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sdtContent>
        <w:p w14:paraId="7EDB5876" w14:textId="77777777" w:rsidR="00E20F02" w:rsidRPr="00B53C1F" w:rsidRDefault="00F3338D" w:rsidP="00AB65FF">
          <w:pPr>
            <w:rPr>
              <w:rFonts w:asciiTheme="minorHAnsi" w:hAnsiTheme="minorHAnsi"/>
            </w:rPr>
          </w:pPr>
          <w:r w:rsidRPr="00B53C1F">
            <w:rPr>
              <w:rFonts w:asciiTheme="minorHAnsi" w:hAnsiTheme="minorHAnsi"/>
              <w:noProof/>
              <w:lang w:bidi="ar-SA"/>
            </w:rPr>
            <w:drawing>
              <wp:inline distT="0" distB="0" distL="0" distR="0" wp14:anchorId="1B068172" wp14:editId="63A0B613">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3FDDA2E0" w14:textId="77777777" w:rsidR="00BE3444" w:rsidRPr="00B53C1F" w:rsidRDefault="00B53C1F" w:rsidP="00B53C1F">
          <w:pPr>
            <w:pStyle w:val="Heading1"/>
          </w:pPr>
          <w:r w:rsidRPr="00B53C1F">
            <w:t>2016-17 World’s Best Workforce Report Summary</w:t>
          </w:r>
        </w:p>
        <w:p w14:paraId="34BE3687" w14:textId="3F595F5C" w:rsidR="00B53C1F" w:rsidRPr="00AE4653" w:rsidRDefault="00B53C1F" w:rsidP="000F446C">
          <w:pPr>
            <w:pStyle w:val="List"/>
            <w:spacing w:before="240" w:after="120"/>
            <w:rPr>
              <w:rStyle w:val="Heading1Char"/>
              <w:rFonts w:asciiTheme="minorHAnsi" w:hAnsiTheme="minorHAnsi"/>
              <w:b w:val="0"/>
              <w:color w:val="auto"/>
              <w:sz w:val="22"/>
              <w:szCs w:val="22"/>
            </w:rPr>
          </w:pPr>
          <w:r w:rsidRPr="00AE4653">
            <w:rPr>
              <w:rStyle w:val="Heading1Char"/>
              <w:rFonts w:asciiTheme="minorHAnsi" w:hAnsiTheme="minorHAnsi"/>
              <w:b w:val="0"/>
              <w:color w:val="auto"/>
              <w:sz w:val="22"/>
              <w:szCs w:val="22"/>
            </w:rPr>
            <w:t>District or Charter Name</w:t>
          </w:r>
          <w:r w:rsidR="00006996">
            <w:rPr>
              <w:rStyle w:val="Heading1Char"/>
              <w:rFonts w:asciiTheme="minorHAnsi" w:hAnsiTheme="minorHAnsi"/>
              <w:b w:val="0"/>
              <w:color w:val="auto"/>
              <w:sz w:val="22"/>
              <w:szCs w:val="22"/>
            </w:rPr>
            <w:t>:</w:t>
          </w:r>
          <w:r w:rsidRPr="00AE4653">
            <w:rPr>
              <w:rStyle w:val="Heading1Char"/>
              <w:rFonts w:asciiTheme="minorHAnsi" w:hAnsiTheme="minorHAnsi"/>
              <w:b w:val="0"/>
              <w:color w:val="auto"/>
              <w:sz w:val="22"/>
              <w:szCs w:val="22"/>
            </w:rPr>
            <w:t xml:space="preserve"> </w:t>
          </w:r>
          <w:r w:rsidR="00D97401">
            <w:rPr>
              <w:rStyle w:val="Heading1Char"/>
              <w:rFonts w:asciiTheme="minorHAnsi" w:hAnsiTheme="minorHAnsi"/>
              <w:b w:val="0"/>
              <w:color w:val="auto"/>
              <w:sz w:val="22"/>
              <w:szCs w:val="22"/>
            </w:rPr>
            <w:t xml:space="preserve"> Hancock Public School ISD #</w:t>
          </w:r>
          <w:r w:rsidR="000F1890">
            <w:rPr>
              <w:rStyle w:val="Heading1Char"/>
              <w:rFonts w:asciiTheme="minorHAnsi" w:hAnsiTheme="minorHAnsi"/>
              <w:b w:val="0"/>
              <w:color w:val="auto"/>
              <w:sz w:val="22"/>
              <w:szCs w:val="22"/>
            </w:rPr>
            <w:t>0</w:t>
          </w:r>
          <w:r w:rsidR="00D97401">
            <w:rPr>
              <w:rStyle w:val="Heading1Char"/>
              <w:rFonts w:asciiTheme="minorHAnsi" w:hAnsiTheme="minorHAnsi"/>
              <w:b w:val="0"/>
              <w:color w:val="auto"/>
              <w:sz w:val="22"/>
              <w:szCs w:val="22"/>
            </w:rPr>
            <w:t>768</w:t>
          </w:r>
        </w:p>
        <w:p w14:paraId="003EBA01" w14:textId="37CA5C00" w:rsidR="00B53C1F" w:rsidRPr="00AE4653" w:rsidRDefault="00B53C1F" w:rsidP="00B53C1F">
          <w:pPr>
            <w:pStyle w:val="List"/>
            <w:spacing w:after="120"/>
            <w:rPr>
              <w:rStyle w:val="Heading1Char"/>
              <w:rFonts w:asciiTheme="minorHAnsi" w:hAnsiTheme="minorHAnsi"/>
              <w:b w:val="0"/>
              <w:color w:val="auto"/>
              <w:sz w:val="22"/>
              <w:szCs w:val="22"/>
            </w:rPr>
          </w:pPr>
          <w:r w:rsidRPr="00AE4653">
            <w:rPr>
              <w:rStyle w:val="Heading1Char"/>
              <w:rFonts w:asciiTheme="minorHAnsi" w:hAnsiTheme="minorHAnsi"/>
              <w:b w:val="0"/>
              <w:color w:val="auto"/>
              <w:sz w:val="22"/>
              <w:szCs w:val="22"/>
            </w:rPr>
            <w:t>Grades Served</w:t>
          </w:r>
          <w:r w:rsidR="00006996">
            <w:rPr>
              <w:rStyle w:val="Heading1Char"/>
              <w:rFonts w:asciiTheme="minorHAnsi" w:hAnsiTheme="minorHAnsi"/>
              <w:b w:val="0"/>
              <w:color w:val="auto"/>
              <w:sz w:val="22"/>
              <w:szCs w:val="22"/>
            </w:rPr>
            <w:t xml:space="preserve">: </w:t>
          </w:r>
          <w:r w:rsidR="00D97401">
            <w:rPr>
              <w:rStyle w:val="Heading1Char"/>
              <w:rFonts w:asciiTheme="minorHAnsi" w:hAnsiTheme="minorHAnsi"/>
              <w:b w:val="0"/>
              <w:color w:val="auto"/>
              <w:sz w:val="22"/>
              <w:szCs w:val="22"/>
            </w:rPr>
            <w:t>Pre-K-12</w:t>
          </w:r>
        </w:p>
        <w:p w14:paraId="1DDF25F0" w14:textId="69BAD3B9" w:rsidR="00B53C1F" w:rsidRPr="00B53C1F" w:rsidRDefault="00B53C1F" w:rsidP="000F446C">
          <w:pPr>
            <w:pStyle w:val="List"/>
            <w:spacing w:after="240"/>
            <w:rPr>
              <w:rFonts w:asciiTheme="minorHAnsi" w:hAnsiTheme="minorHAnsi"/>
            </w:rPr>
          </w:pPr>
          <w:r w:rsidRPr="00AE4653">
            <w:rPr>
              <w:rStyle w:val="Heading1Char"/>
              <w:rFonts w:asciiTheme="minorHAnsi" w:hAnsiTheme="minorHAnsi"/>
              <w:b w:val="0"/>
              <w:color w:val="auto"/>
              <w:sz w:val="22"/>
              <w:szCs w:val="22"/>
            </w:rPr>
            <w:t>Contact Person Name and Position</w:t>
          </w:r>
          <w:r w:rsidR="00006996">
            <w:rPr>
              <w:rStyle w:val="Heading1Char"/>
              <w:rFonts w:asciiTheme="minorHAnsi" w:hAnsiTheme="minorHAnsi"/>
              <w:b w:val="0"/>
              <w:color w:val="auto"/>
              <w:sz w:val="22"/>
              <w:szCs w:val="22"/>
            </w:rPr>
            <w:t>:</w:t>
          </w:r>
          <w:r w:rsidR="00D97401">
            <w:rPr>
              <w:rStyle w:val="Heading1Char"/>
              <w:rFonts w:asciiTheme="minorHAnsi" w:hAnsiTheme="minorHAnsi"/>
              <w:b w:val="0"/>
              <w:color w:val="auto"/>
              <w:sz w:val="22"/>
              <w:szCs w:val="22"/>
            </w:rPr>
            <w:t xml:space="preserve">  Tim</w:t>
          </w:r>
          <w:r w:rsidR="000F1890">
            <w:rPr>
              <w:rStyle w:val="Heading1Char"/>
              <w:rFonts w:asciiTheme="minorHAnsi" w:hAnsiTheme="minorHAnsi"/>
              <w:b w:val="0"/>
              <w:color w:val="auto"/>
              <w:sz w:val="22"/>
              <w:szCs w:val="22"/>
            </w:rPr>
            <w:t>othy A.</w:t>
          </w:r>
          <w:r w:rsidR="00D97401">
            <w:rPr>
              <w:rStyle w:val="Heading1Char"/>
              <w:rFonts w:asciiTheme="minorHAnsi" w:hAnsiTheme="minorHAnsi"/>
              <w:b w:val="0"/>
              <w:color w:val="auto"/>
              <w:sz w:val="22"/>
              <w:szCs w:val="22"/>
            </w:rPr>
            <w:t xml:space="preserve"> Pahl</w:t>
          </w:r>
          <w:r w:rsidR="00D97401">
            <w:rPr>
              <w:rStyle w:val="Heading1Char"/>
              <w:rFonts w:asciiTheme="minorHAnsi" w:hAnsiTheme="minorHAnsi"/>
              <w:b w:val="0"/>
              <w:color w:val="auto"/>
              <w:sz w:val="22"/>
              <w:szCs w:val="22"/>
            </w:rPr>
            <w:tab/>
          </w:r>
          <w:r w:rsidR="000F1890">
            <w:rPr>
              <w:rStyle w:val="Heading1Char"/>
              <w:rFonts w:asciiTheme="minorHAnsi" w:hAnsiTheme="minorHAnsi"/>
              <w:b w:val="0"/>
              <w:color w:val="auto"/>
              <w:sz w:val="22"/>
              <w:szCs w:val="22"/>
            </w:rPr>
            <w:t>Pre-</w:t>
          </w:r>
          <w:r w:rsidR="00D97401">
            <w:rPr>
              <w:rStyle w:val="Heading1Char"/>
              <w:rFonts w:asciiTheme="minorHAnsi" w:hAnsiTheme="minorHAnsi"/>
              <w:b w:val="0"/>
              <w:color w:val="auto"/>
              <w:sz w:val="22"/>
              <w:szCs w:val="22"/>
            </w:rPr>
            <w:t>K-12 Principal</w:t>
          </w:r>
          <w:r w:rsidR="00006996">
            <w:rPr>
              <w:rStyle w:val="Heading1Char"/>
              <w:rFonts w:asciiTheme="minorHAnsi" w:hAnsiTheme="minorHAnsi"/>
              <w:b w:val="0"/>
              <w:color w:val="auto"/>
              <w:sz w:val="22"/>
              <w:szCs w:val="22"/>
            </w:rPr>
            <w:t xml:space="preserve"> </w:t>
          </w:r>
          <w:r w:rsidRPr="00AE4653">
            <w:rPr>
              <w:rStyle w:val="Heading1Char"/>
              <w:rFonts w:asciiTheme="minorHAnsi" w:hAnsiTheme="minorHAnsi"/>
              <w:b w:val="0"/>
              <w:color w:val="auto"/>
              <w:sz w:val="22"/>
              <w:szCs w:val="22"/>
            </w:rPr>
            <w:t xml:space="preserve"> </w:t>
          </w:r>
        </w:p>
        <w:p w14:paraId="77B89C5D" w14:textId="77777777" w:rsidR="000F446C" w:rsidRDefault="00B53C1F" w:rsidP="000F446C">
          <w:pPr>
            <w:pStyle w:val="NoSpacing"/>
            <w:spacing w:after="200"/>
            <w:rPr>
              <w:rFonts w:asciiTheme="minorHAnsi" w:hAnsiTheme="minorHAnsi"/>
            </w:rPr>
          </w:pPr>
          <w:r w:rsidRPr="00B53C1F">
            <w:rPr>
              <w:rFonts w:asciiTheme="minorHAnsi" w:hAnsiTheme="minorHAnsi"/>
            </w:rPr>
            <w:t xml:space="preserve">In accordance with Minnesota Statutes, section 120B.11, a school board, at a public meeting, shall adopt a comprehensive, long-term strategic plan to support and improve teaching and learning that is aligned with creating the world's best workforce. The school board must publish an annual report on the previous year’s plan and hold an annual public meeting to review goals, outcomes and strategies. An electronic </w:t>
          </w:r>
          <w:r w:rsidRPr="00B53C1F">
            <w:rPr>
              <w:rFonts w:asciiTheme="minorHAnsi" w:hAnsiTheme="minorHAnsi"/>
              <w:i/>
            </w:rPr>
            <w:t>summary</w:t>
          </w:r>
          <w:r w:rsidRPr="00B53C1F">
            <w:rPr>
              <w:rFonts w:asciiTheme="minorHAnsi" w:hAnsiTheme="minorHAnsi"/>
            </w:rPr>
            <w:t xml:space="preserve"> of the annual report must be sent to the Commissioner of Education each </w:t>
          </w:r>
          <w:r w:rsidR="00FF1AF3">
            <w:rPr>
              <w:rFonts w:asciiTheme="minorHAnsi" w:hAnsiTheme="minorHAnsi"/>
            </w:rPr>
            <w:t>year</w:t>
          </w:r>
          <w:r w:rsidRPr="00B53C1F">
            <w:rPr>
              <w:rFonts w:asciiTheme="minorHAnsi" w:hAnsiTheme="minorHAnsi"/>
            </w:rPr>
            <w:t>.</w:t>
          </w:r>
        </w:p>
        <w:p w14:paraId="1A2FA1A8" w14:textId="0053A1B0" w:rsidR="00FF1AF3" w:rsidRDefault="00B53C1F" w:rsidP="000F446C">
          <w:pPr>
            <w:pStyle w:val="NoSpacing"/>
            <w:spacing w:after="200"/>
            <w:rPr>
              <w:rFonts w:asciiTheme="minorHAnsi" w:hAnsiTheme="minorHAnsi"/>
            </w:rPr>
          </w:pPr>
          <w:r w:rsidRPr="00B53C1F">
            <w:rPr>
              <w:rFonts w:asciiTheme="minorHAnsi" w:hAnsiTheme="minorHAnsi"/>
            </w:rPr>
            <w:t xml:space="preserve">This document serves as the required template for submission </w:t>
          </w:r>
          <w:r w:rsidR="003E1976">
            <w:rPr>
              <w:rFonts w:asciiTheme="minorHAnsi" w:hAnsiTheme="minorHAnsi"/>
            </w:rPr>
            <w:t xml:space="preserve">of the 2016-17 report summary. </w:t>
          </w:r>
          <w:r w:rsidRPr="00B53C1F">
            <w:rPr>
              <w:rFonts w:asciiTheme="minorHAnsi" w:hAnsiTheme="minorHAnsi"/>
            </w:rPr>
            <w:t xml:space="preserve">Districts must submit this completed template by </w:t>
          </w:r>
          <w:r w:rsidRPr="00B53C1F">
            <w:rPr>
              <w:rFonts w:asciiTheme="minorHAnsi" w:hAnsiTheme="minorHAnsi"/>
              <w:b/>
            </w:rPr>
            <w:t>December 15, 2017</w:t>
          </w:r>
          <w:r w:rsidR="003E1976">
            <w:rPr>
              <w:rFonts w:asciiTheme="minorHAnsi" w:hAnsiTheme="minorHAnsi"/>
              <w:b/>
            </w:rPr>
            <w:t>,</w:t>
          </w:r>
          <w:r w:rsidRPr="00B53C1F">
            <w:rPr>
              <w:rFonts w:asciiTheme="minorHAnsi" w:hAnsiTheme="minorHAnsi"/>
            </w:rPr>
            <w:t xml:space="preserve"> to </w:t>
          </w:r>
          <w:hyperlink r:id="rId12" w:history="1">
            <w:r w:rsidRPr="00B53C1F">
              <w:rPr>
                <w:rStyle w:val="Hyperlink"/>
                <w:rFonts w:asciiTheme="minorHAnsi" w:hAnsiTheme="minorHAnsi"/>
              </w:rPr>
              <w:t>MDE.WorldsBestWorkForce@state.mn.us</w:t>
            </w:r>
          </w:hyperlink>
          <w:r w:rsidRPr="00B53C1F">
            <w:rPr>
              <w:rFonts w:asciiTheme="minorHAnsi" w:hAnsiTheme="minorHAnsi"/>
            </w:rPr>
            <w:t>.</w:t>
          </w:r>
        </w:p>
        <w:p w14:paraId="6F8A8B38" w14:textId="1358BD06" w:rsidR="00B53C1F" w:rsidRDefault="00FF1AF3" w:rsidP="000F446C">
          <w:pPr>
            <w:pStyle w:val="NoSpacing"/>
            <w:spacing w:after="360"/>
            <w:rPr>
              <w:rFonts w:asciiTheme="minorHAnsi" w:hAnsiTheme="minorHAnsi"/>
            </w:rPr>
          </w:pPr>
          <w:r>
            <w:rPr>
              <w:rFonts w:asciiTheme="minorHAnsi" w:hAnsiTheme="minorHAnsi"/>
            </w:rPr>
            <w:t>If you have questions while completing this summary</w:t>
          </w:r>
          <w:r w:rsidR="003E1976">
            <w:rPr>
              <w:rFonts w:asciiTheme="minorHAnsi" w:hAnsiTheme="minorHAnsi"/>
            </w:rPr>
            <w:t>,</w:t>
          </w:r>
          <w:r>
            <w:rPr>
              <w:rFonts w:asciiTheme="minorHAnsi" w:hAnsiTheme="minorHAnsi"/>
            </w:rPr>
            <w:t xml:space="preserve"> please feel free to email </w:t>
          </w:r>
          <w:hyperlink r:id="rId13" w:history="1">
            <w:r w:rsidRPr="005457A2">
              <w:rPr>
                <w:rStyle w:val="Hyperlink"/>
                <w:rFonts w:asciiTheme="minorHAnsi" w:hAnsiTheme="minorHAnsi"/>
              </w:rPr>
              <w:t>MDE.WorldsBestWorkforce@state.mn.us</w:t>
            </w:r>
          </w:hyperlink>
          <w:r>
            <w:rPr>
              <w:rFonts w:asciiTheme="minorHAnsi" w:hAnsiTheme="minorHAnsi"/>
            </w:rPr>
            <w:t xml:space="preserve"> or contact </w:t>
          </w:r>
          <w:hyperlink r:id="rId14" w:history="1">
            <w:r w:rsidRPr="003E1976">
              <w:rPr>
                <w:rStyle w:val="Hyperlink"/>
                <w:rFonts w:asciiTheme="minorHAnsi" w:hAnsiTheme="minorHAnsi"/>
              </w:rPr>
              <w:t>Susan Burris</w:t>
            </w:r>
          </w:hyperlink>
          <w:r>
            <w:rPr>
              <w:rFonts w:asciiTheme="minorHAnsi" w:hAnsiTheme="minorHAnsi"/>
            </w:rPr>
            <w:t xml:space="preserve"> </w:t>
          </w:r>
          <w:r w:rsidR="00B66AFD">
            <w:rPr>
              <w:rFonts w:asciiTheme="minorHAnsi" w:hAnsiTheme="minorHAnsi"/>
            </w:rPr>
            <w:t>(</w:t>
          </w:r>
          <w:r w:rsidR="00B66AFD" w:rsidRPr="00B66AFD">
            <w:rPr>
              <w:rFonts w:asciiTheme="minorHAnsi" w:hAnsiTheme="minorHAnsi"/>
            </w:rPr>
            <w:t>susan.burris@state.mn.us</w:t>
          </w:r>
          <w:r w:rsidR="00B66AFD">
            <w:rPr>
              <w:rFonts w:asciiTheme="minorHAnsi" w:hAnsiTheme="minorHAnsi"/>
            </w:rPr>
            <w:t xml:space="preserve">), </w:t>
          </w:r>
          <w:r>
            <w:rPr>
              <w:rFonts w:asciiTheme="minorHAnsi" w:hAnsiTheme="minorHAnsi"/>
            </w:rPr>
            <w:t xml:space="preserve">Program Manager for District Support. </w:t>
          </w:r>
          <w:r w:rsidR="00B53C1F" w:rsidRPr="00B53C1F">
            <w:rPr>
              <w:rFonts w:asciiTheme="minorHAnsi" w:hAnsiTheme="minorHAnsi"/>
            </w:rPr>
            <w:t xml:space="preserve"> </w:t>
          </w:r>
        </w:p>
        <w:p w14:paraId="69D99609" w14:textId="77777777" w:rsidR="00A823CB" w:rsidRDefault="00B53C1F" w:rsidP="00B53C1F">
          <w:pPr>
            <w:pStyle w:val="List"/>
            <w:numPr>
              <w:ilvl w:val="0"/>
              <w:numId w:val="31"/>
            </w:numPr>
            <w:spacing w:after="0"/>
            <w:rPr>
              <w:rStyle w:val="Heading2Char"/>
            </w:rPr>
          </w:pPr>
          <w:r>
            <w:rPr>
              <w:rStyle w:val="Heading2Char"/>
            </w:rPr>
            <w:t>Stakeholder Engagement</w:t>
          </w:r>
        </w:p>
        <w:p w14:paraId="79DAF1BF" w14:textId="5B5DD316" w:rsidR="00B53C1F" w:rsidRPr="00A823CB" w:rsidRDefault="00B53C1F" w:rsidP="00A823CB">
          <w:pPr>
            <w:pStyle w:val="Heading3"/>
            <w:rPr>
              <w:rFonts w:cstheme="majorBidi"/>
              <w:sz w:val="32"/>
              <w:szCs w:val="32"/>
            </w:rPr>
          </w:pPr>
          <w:r>
            <w:t>1a. Annual Report</w:t>
          </w:r>
        </w:p>
        <w:p w14:paraId="5F791450" w14:textId="77777777" w:rsidR="00B53C1F" w:rsidRPr="00B53C1F" w:rsidRDefault="00B53C1F" w:rsidP="00B53C1F">
          <w:pPr>
            <w:pStyle w:val="List"/>
            <w:spacing w:after="0"/>
            <w:ind w:left="0" w:firstLine="0"/>
            <w:rPr>
              <w:rStyle w:val="Heading2Char"/>
              <w:sz w:val="22"/>
              <w:szCs w:val="22"/>
            </w:rPr>
          </w:pPr>
          <w:r w:rsidRPr="00B53C1F">
            <w:rPr>
              <w:rFonts w:asciiTheme="minorHAnsi" w:hAnsiTheme="minorHAnsi"/>
            </w:rPr>
            <w:t>[Note: For each school year, the school board must publish a report in the local newspaper, by mail or by electronic means on the district website.]</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14:paraId="6871E5BA" w14:textId="77777777" w:rsidTr="00F93168">
            <w:trPr>
              <w:trHeight w:val="575"/>
              <w:tblHeader/>
            </w:trPr>
            <w:tc>
              <w:tcPr>
                <w:tcW w:w="10638" w:type="dxa"/>
              </w:tcPr>
              <w:p w14:paraId="430D1881" w14:textId="2F097919" w:rsidR="00B53C1F" w:rsidRPr="006006E6" w:rsidRDefault="00EA3F00" w:rsidP="00FA7269">
                <w:pPr>
                  <w:pStyle w:val="ListParagraph"/>
                  <w:numPr>
                    <w:ilvl w:val="0"/>
                    <w:numId w:val="30"/>
                  </w:numPr>
                  <w:spacing w:before="120" w:line="240" w:lineRule="auto"/>
                  <w:ind w:right="720"/>
                  <w:contextualSpacing w:val="0"/>
                </w:pPr>
                <w:r>
                  <w:t>www.hancock.k12.mn.us</w:t>
                </w:r>
              </w:p>
            </w:tc>
          </w:tr>
        </w:tbl>
        <w:p w14:paraId="7486FABE" w14:textId="77777777" w:rsidR="00B53C1F" w:rsidRPr="00FC3BFB" w:rsidRDefault="00B53C1F" w:rsidP="00B53C1F">
          <w:pPr>
            <w:pStyle w:val="Heading3"/>
          </w:pPr>
          <w:r w:rsidRPr="00FC3BFB">
            <w:t>1b. Annual Public Meeting</w:t>
          </w:r>
        </w:p>
        <w:p w14:paraId="794E339F" w14:textId="77777777" w:rsidR="00B53C1F" w:rsidRPr="00FC3BFB" w:rsidRDefault="00B53C1F" w:rsidP="00FA7269">
          <w:pPr>
            <w:spacing w:before="120" w:after="0"/>
          </w:pPr>
          <w:r w:rsidRPr="007E506F">
            <w:rPr>
              <w:sz w:val="20"/>
              <w:szCs w:val="20"/>
            </w:rPr>
            <w:t>[Note</w:t>
          </w:r>
          <w:r>
            <w:rPr>
              <w:sz w:val="20"/>
              <w:szCs w:val="20"/>
            </w:rPr>
            <w:t>: School boards are to hold an annual public meeting to communicate plans for the upcoming school year based on a review of goals, outcomes and strategies from the previous year. Stakeholders should be meaningfully involved, and this meeting is to occur separately from a regularly scheduled school board meeting. The author’s intent was to have a separate meeting just for this reason.</w:t>
          </w:r>
          <w:r w:rsidRPr="007E506F">
            <w:rPr>
              <w:sz w:val="20"/>
              <w:szCs w:val="20"/>
            </w:rPr>
            <w: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rsidRPr="006006E6" w14:paraId="737923ED" w14:textId="77777777" w:rsidTr="00F93168">
            <w:trPr>
              <w:trHeight w:val="539"/>
              <w:tblHeader/>
            </w:trPr>
            <w:tc>
              <w:tcPr>
                <w:tcW w:w="10638" w:type="dxa"/>
              </w:tcPr>
              <w:p w14:paraId="481F4A7B" w14:textId="092780C1" w:rsidR="00B53C1F" w:rsidRPr="006006E6" w:rsidRDefault="00EA3F00" w:rsidP="00FA7269">
                <w:pPr>
                  <w:pStyle w:val="ListParagraph"/>
                  <w:numPr>
                    <w:ilvl w:val="0"/>
                    <w:numId w:val="30"/>
                  </w:numPr>
                  <w:spacing w:before="120" w:line="240" w:lineRule="auto"/>
                  <w:ind w:right="720"/>
                  <w:contextualSpacing w:val="0"/>
                </w:pPr>
                <w:r>
                  <w:t>October 16, 2017</w:t>
                </w:r>
                <w:r w:rsidR="00B53C1F" w:rsidRPr="000F446C">
                  <w:t xml:space="preserve"> </w:t>
                </w:r>
              </w:p>
            </w:tc>
          </w:tr>
        </w:tbl>
        <w:p w14:paraId="642177DB" w14:textId="77777777" w:rsidR="00B53C1F" w:rsidRDefault="00B53C1F" w:rsidP="00B53C1F">
          <w:pPr>
            <w:rPr>
              <w:b/>
            </w:rPr>
          </w:pPr>
        </w:p>
        <w:p w14:paraId="72FFEE1D" w14:textId="77777777" w:rsidR="00B53C1F" w:rsidRDefault="00B53C1F" w:rsidP="00B53C1F">
          <w:pPr>
            <w:pStyle w:val="Heading3"/>
          </w:pPr>
          <w:r>
            <w:lastRenderedPageBreak/>
            <w:t>1c. District Advisory Committee</w:t>
          </w:r>
        </w:p>
        <w:p w14:paraId="5F5EBB68" w14:textId="77777777" w:rsidR="00B53C1F" w:rsidRPr="00B53C1F" w:rsidRDefault="00B53C1F" w:rsidP="00FA7269">
          <w:pPr>
            <w:spacing w:before="120"/>
          </w:pPr>
          <w:r w:rsidRPr="00B53C1F">
            <w:t>[Note: The district advisory committee must reflect the diversity of the district and its school sites.  It must include teachers, parents, support staff, students, and other community residents. Parents and other community residents are to comprise at least two-thirds of advisory committee members, when possible. The district advisory committee makes recommendations to the school board.]</w:t>
          </w:r>
        </w:p>
        <w:tbl>
          <w:tblPr>
            <w:tblStyle w:val="TableGrid"/>
            <w:tblW w:w="10638" w:type="dxa"/>
            <w:tblInd w:w="-5" w:type="dxa"/>
            <w:tblLook w:val="04A0" w:firstRow="1" w:lastRow="0" w:firstColumn="1" w:lastColumn="0" w:noHBand="0" w:noVBand="1"/>
            <w:tblCaption w:val="Goals and Results"/>
            <w:tblDescription w:val="Goals and Results"/>
          </w:tblPr>
          <w:tblGrid>
            <w:gridCol w:w="10638"/>
          </w:tblGrid>
          <w:tr w:rsidR="00B53C1F" w:rsidRPr="006006E6" w14:paraId="252281D7" w14:textId="77777777" w:rsidTr="00F93168">
            <w:trPr>
              <w:trHeight w:val="800"/>
              <w:tblHeader/>
            </w:trPr>
            <w:tc>
              <w:tcPr>
                <w:tcW w:w="10638" w:type="dxa"/>
              </w:tcPr>
              <w:p w14:paraId="50485BC6" w14:textId="1EE0CEC7" w:rsidR="00B53C1F" w:rsidRDefault="006651F9" w:rsidP="00FA7269">
                <w:pPr>
                  <w:pStyle w:val="ListParagraph"/>
                  <w:numPr>
                    <w:ilvl w:val="0"/>
                    <w:numId w:val="30"/>
                  </w:numPr>
                  <w:spacing w:before="120" w:after="600" w:line="240" w:lineRule="auto"/>
                  <w:ind w:right="720"/>
                  <w:contextualSpacing w:val="0"/>
                </w:pPr>
                <w:r>
                  <w:t xml:space="preserve">Complete </w:t>
                </w:r>
                <w:r w:rsidR="00B53C1F">
                  <w:t xml:space="preserve">the list of your District Advisory Committee members for the </w:t>
                </w:r>
                <w:r w:rsidR="00B53C1F" w:rsidRPr="002954FE">
                  <w:t>2016-17 sch</w:t>
                </w:r>
                <w:r w:rsidR="00B53C1F">
                  <w:t xml:space="preserve">ool year.  Expand the table to </w:t>
                </w:r>
                <w:r w:rsidR="00EF7AE5">
                  <w:t xml:space="preserve">include all committee members. </w:t>
                </w:r>
                <w:r>
                  <w:t xml:space="preserve">Ensure </w:t>
                </w:r>
                <w:r w:rsidR="00B53C1F">
                  <w:t>roles are clear (teachers, parents, support staff, students, and other community residents).</w:t>
                </w:r>
              </w:p>
              <w:tbl>
                <w:tblPr>
                  <w:tblStyle w:val="TableGrid"/>
                  <w:tblW w:w="0" w:type="auto"/>
                  <w:jc w:val="center"/>
                  <w:tblLook w:val="04A0" w:firstRow="1" w:lastRow="0" w:firstColumn="1" w:lastColumn="0" w:noHBand="0" w:noVBand="1"/>
                  <w:tblCaption w:val="District Advisory Committee Member"/>
                  <w:tblDescription w:val="Lists committee member's name and their role in the district."/>
                </w:tblPr>
                <w:tblGrid>
                  <w:gridCol w:w="4570"/>
                  <w:gridCol w:w="4140"/>
                </w:tblGrid>
                <w:tr w:rsidR="00B53C1F" w14:paraId="58FBA67D" w14:textId="77777777" w:rsidTr="008C080E">
                  <w:trPr>
                    <w:cantSplit/>
                    <w:tblHeader/>
                    <w:jc w:val="center"/>
                  </w:trPr>
                  <w:tc>
                    <w:tcPr>
                      <w:tcW w:w="4570" w:type="dxa"/>
                      <w:vAlign w:val="center"/>
                    </w:tcPr>
                    <w:p w14:paraId="21AF82DF" w14:textId="50A7EFC1" w:rsidR="00B53C1F" w:rsidRPr="00FA7269" w:rsidRDefault="00B53C1F" w:rsidP="008C080E">
                      <w:pPr>
                        <w:pStyle w:val="List"/>
                        <w:spacing w:after="120" w:line="240" w:lineRule="auto"/>
                        <w:ind w:left="0" w:firstLine="0"/>
                        <w:contextualSpacing w:val="0"/>
                        <w:jc w:val="center"/>
                        <w:rPr>
                          <w:rFonts w:asciiTheme="minorHAnsi" w:hAnsiTheme="minorHAnsi"/>
                          <w:b/>
                        </w:rPr>
                      </w:pPr>
                      <w:r w:rsidRPr="00FA7269">
                        <w:rPr>
                          <w:rFonts w:asciiTheme="minorHAnsi" w:hAnsiTheme="minorHAnsi"/>
                          <w:b/>
                        </w:rPr>
                        <w:t>District Advisory Committee Member</w:t>
                      </w:r>
                    </w:p>
                  </w:tc>
                  <w:tc>
                    <w:tcPr>
                      <w:tcW w:w="4140" w:type="dxa"/>
                      <w:vAlign w:val="center"/>
                    </w:tcPr>
                    <w:p w14:paraId="653C6500" w14:textId="097E65B5" w:rsidR="008C080E" w:rsidRPr="00FA7269" w:rsidRDefault="00B53C1F" w:rsidP="008C080E">
                      <w:pPr>
                        <w:pStyle w:val="List"/>
                        <w:spacing w:after="120"/>
                        <w:ind w:left="0" w:firstLine="0"/>
                        <w:contextualSpacing w:val="0"/>
                        <w:jc w:val="center"/>
                        <w:rPr>
                          <w:rFonts w:asciiTheme="minorHAnsi" w:hAnsiTheme="minorHAnsi"/>
                          <w:b/>
                        </w:rPr>
                      </w:pPr>
                      <w:r w:rsidRPr="00FA7269">
                        <w:rPr>
                          <w:rFonts w:asciiTheme="minorHAnsi" w:hAnsiTheme="minorHAnsi"/>
                          <w:b/>
                        </w:rPr>
                        <w:t>Role in District</w:t>
                      </w:r>
                    </w:p>
                  </w:tc>
                </w:tr>
                <w:tr w:rsidR="00B53C1F" w14:paraId="5BC3849E" w14:textId="77777777" w:rsidTr="008C080E">
                  <w:trPr>
                    <w:jc w:val="center"/>
                  </w:trPr>
                  <w:tc>
                    <w:tcPr>
                      <w:tcW w:w="4570" w:type="dxa"/>
                    </w:tcPr>
                    <w:p w14:paraId="492EDC0E" w14:textId="4C20266A" w:rsidR="00B53C1F" w:rsidRDefault="00A645F1" w:rsidP="00F93168">
                      <w:pPr>
                        <w:pStyle w:val="List"/>
                        <w:ind w:left="0" w:firstLine="0"/>
                      </w:pPr>
                      <w:r>
                        <w:t>Loren Hacker</w:t>
                      </w:r>
                    </w:p>
                  </w:tc>
                  <w:tc>
                    <w:tcPr>
                      <w:tcW w:w="4140" w:type="dxa"/>
                    </w:tcPr>
                    <w:p w14:paraId="25BCEC57" w14:textId="2A88D180" w:rsidR="00B53C1F" w:rsidRDefault="00A645F1" w:rsidP="00F93168">
                      <w:pPr>
                        <w:pStyle w:val="List"/>
                        <w:ind w:left="0" w:firstLine="0"/>
                      </w:pPr>
                      <w:r>
                        <w:t>Superintendent</w:t>
                      </w:r>
                    </w:p>
                  </w:tc>
                </w:tr>
                <w:tr w:rsidR="00B53C1F" w14:paraId="1BCE4050" w14:textId="77777777" w:rsidTr="008C080E">
                  <w:trPr>
                    <w:jc w:val="center"/>
                  </w:trPr>
                  <w:tc>
                    <w:tcPr>
                      <w:tcW w:w="4570" w:type="dxa"/>
                    </w:tcPr>
                    <w:p w14:paraId="76C39862" w14:textId="18AE3101" w:rsidR="00B53C1F" w:rsidRDefault="00A645F1" w:rsidP="00F93168">
                      <w:pPr>
                        <w:pStyle w:val="List"/>
                        <w:ind w:left="0" w:firstLine="0"/>
                      </w:pPr>
                      <w:r>
                        <w:t>Tim Pahl</w:t>
                      </w:r>
                    </w:p>
                  </w:tc>
                  <w:tc>
                    <w:tcPr>
                      <w:tcW w:w="4140" w:type="dxa"/>
                    </w:tcPr>
                    <w:p w14:paraId="48B9D286" w14:textId="5EC6455E" w:rsidR="00B53C1F" w:rsidRDefault="00A645F1" w:rsidP="00F93168">
                      <w:pPr>
                        <w:pStyle w:val="List"/>
                        <w:ind w:left="0" w:firstLine="0"/>
                      </w:pPr>
                      <w:r>
                        <w:t>Principal</w:t>
                      </w:r>
                    </w:p>
                  </w:tc>
                </w:tr>
                <w:tr w:rsidR="00B53C1F" w14:paraId="25FBD34A" w14:textId="77777777" w:rsidTr="008C080E">
                  <w:trPr>
                    <w:jc w:val="center"/>
                  </w:trPr>
                  <w:tc>
                    <w:tcPr>
                      <w:tcW w:w="4570" w:type="dxa"/>
                    </w:tcPr>
                    <w:p w14:paraId="52860A8A" w14:textId="72136F83" w:rsidR="00B53C1F" w:rsidRDefault="00A645F1" w:rsidP="00F93168">
                      <w:pPr>
                        <w:pStyle w:val="List"/>
                        <w:ind w:left="0" w:firstLine="0"/>
                      </w:pPr>
                      <w:r>
                        <w:t>Kaci Millette</w:t>
                      </w:r>
                    </w:p>
                  </w:tc>
                  <w:tc>
                    <w:tcPr>
                      <w:tcW w:w="4140" w:type="dxa"/>
                    </w:tcPr>
                    <w:p w14:paraId="7B4F22ED" w14:textId="08E83704" w:rsidR="00B53C1F" w:rsidRDefault="00A645F1" w:rsidP="00F93168">
                      <w:pPr>
                        <w:pStyle w:val="List"/>
                        <w:ind w:left="0" w:firstLine="0"/>
                      </w:pPr>
                      <w:r>
                        <w:t>Parent</w:t>
                      </w:r>
                    </w:p>
                  </w:tc>
                </w:tr>
                <w:tr w:rsidR="00B53C1F" w14:paraId="4A69AD4C" w14:textId="77777777" w:rsidTr="008C080E">
                  <w:trPr>
                    <w:jc w:val="center"/>
                  </w:trPr>
                  <w:tc>
                    <w:tcPr>
                      <w:tcW w:w="4570" w:type="dxa"/>
                    </w:tcPr>
                    <w:p w14:paraId="48E574A8" w14:textId="66D16A00" w:rsidR="00B53C1F" w:rsidRDefault="00A645F1" w:rsidP="00F93168">
                      <w:pPr>
                        <w:pStyle w:val="List"/>
                        <w:ind w:left="0" w:firstLine="0"/>
                      </w:pPr>
                      <w:r>
                        <w:t>Sandy Nelson</w:t>
                      </w:r>
                    </w:p>
                  </w:tc>
                  <w:tc>
                    <w:tcPr>
                      <w:tcW w:w="4140" w:type="dxa"/>
                    </w:tcPr>
                    <w:p w14:paraId="25B92268" w14:textId="5B1058AB" w:rsidR="00B53C1F" w:rsidRDefault="00A645F1" w:rsidP="00F93168">
                      <w:pPr>
                        <w:pStyle w:val="List"/>
                        <w:ind w:left="0" w:firstLine="0"/>
                      </w:pPr>
                      <w:r>
                        <w:t>Parent</w:t>
                      </w:r>
                    </w:p>
                  </w:tc>
                </w:tr>
                <w:tr w:rsidR="00B53C1F" w14:paraId="3320F710" w14:textId="77777777" w:rsidTr="008C080E">
                  <w:trPr>
                    <w:jc w:val="center"/>
                  </w:trPr>
                  <w:tc>
                    <w:tcPr>
                      <w:tcW w:w="4570" w:type="dxa"/>
                    </w:tcPr>
                    <w:p w14:paraId="532A1B51" w14:textId="0D38F152" w:rsidR="00B53C1F" w:rsidRDefault="00911F88" w:rsidP="00F93168">
                      <w:pPr>
                        <w:pStyle w:val="List"/>
                        <w:ind w:left="0" w:firstLine="0"/>
                      </w:pPr>
                      <w:r>
                        <w:t>Ana Chavira</w:t>
                      </w:r>
                    </w:p>
                  </w:tc>
                  <w:tc>
                    <w:tcPr>
                      <w:tcW w:w="4140" w:type="dxa"/>
                    </w:tcPr>
                    <w:p w14:paraId="1166E30C" w14:textId="2B90985F" w:rsidR="00B53C1F" w:rsidRDefault="00911F88" w:rsidP="00F93168">
                      <w:pPr>
                        <w:pStyle w:val="List"/>
                        <w:ind w:left="0" w:firstLine="0"/>
                      </w:pPr>
                      <w:r>
                        <w:t>Student</w:t>
                      </w:r>
                    </w:p>
                  </w:tc>
                </w:tr>
                <w:tr w:rsidR="00B53C1F" w14:paraId="1AF02E64" w14:textId="77777777" w:rsidTr="008C080E">
                  <w:trPr>
                    <w:jc w:val="center"/>
                  </w:trPr>
                  <w:tc>
                    <w:tcPr>
                      <w:tcW w:w="4570" w:type="dxa"/>
                    </w:tcPr>
                    <w:p w14:paraId="12B2E107" w14:textId="7A4D51D3" w:rsidR="00B53C1F" w:rsidRDefault="00A645F1" w:rsidP="00F93168">
                      <w:pPr>
                        <w:pStyle w:val="List"/>
                        <w:ind w:left="0" w:firstLine="0"/>
                      </w:pPr>
                      <w:r>
                        <w:t>Tess Steiner</w:t>
                      </w:r>
                    </w:p>
                  </w:tc>
                  <w:tc>
                    <w:tcPr>
                      <w:tcW w:w="4140" w:type="dxa"/>
                    </w:tcPr>
                    <w:p w14:paraId="736F9691" w14:textId="72B2F825" w:rsidR="00B53C1F" w:rsidRDefault="00A645F1" w:rsidP="00F93168">
                      <w:pPr>
                        <w:pStyle w:val="List"/>
                        <w:ind w:left="0" w:firstLine="0"/>
                      </w:pPr>
                      <w:r>
                        <w:t>Student</w:t>
                      </w:r>
                    </w:p>
                  </w:tc>
                </w:tr>
                <w:tr w:rsidR="00B53C1F" w14:paraId="174BAD80" w14:textId="77777777" w:rsidTr="008C080E">
                  <w:trPr>
                    <w:jc w:val="center"/>
                  </w:trPr>
                  <w:tc>
                    <w:tcPr>
                      <w:tcW w:w="4570" w:type="dxa"/>
                    </w:tcPr>
                    <w:p w14:paraId="0B307398" w14:textId="6F5EF05E" w:rsidR="00B53C1F" w:rsidRDefault="00911F88" w:rsidP="00911F88">
                      <w:pPr>
                        <w:pStyle w:val="List"/>
                        <w:tabs>
                          <w:tab w:val="center" w:pos="2177"/>
                        </w:tabs>
                        <w:ind w:left="0" w:firstLine="0"/>
                      </w:pPr>
                      <w:r>
                        <w:t>Steph Flaten</w:t>
                      </w:r>
                      <w:r>
                        <w:tab/>
                      </w:r>
                    </w:p>
                  </w:tc>
                  <w:tc>
                    <w:tcPr>
                      <w:tcW w:w="4140" w:type="dxa"/>
                    </w:tcPr>
                    <w:p w14:paraId="5CCF49B6" w14:textId="3D4235B8" w:rsidR="00B53C1F" w:rsidRDefault="00911F88" w:rsidP="00F93168">
                      <w:pPr>
                        <w:pStyle w:val="List"/>
                        <w:ind w:left="0" w:firstLine="0"/>
                      </w:pPr>
                      <w:r>
                        <w:t>Elementary Teacher</w:t>
                      </w:r>
                    </w:p>
                  </w:tc>
                </w:tr>
                <w:tr w:rsidR="00B53C1F" w14:paraId="4D719380" w14:textId="77777777" w:rsidTr="008C080E">
                  <w:trPr>
                    <w:jc w:val="center"/>
                  </w:trPr>
                  <w:tc>
                    <w:tcPr>
                      <w:tcW w:w="4570" w:type="dxa"/>
                    </w:tcPr>
                    <w:p w14:paraId="4D4BCDEF" w14:textId="7F42908D" w:rsidR="00B53C1F" w:rsidRDefault="00911F88" w:rsidP="00F93168">
                      <w:pPr>
                        <w:pStyle w:val="List"/>
                        <w:ind w:left="0" w:firstLine="0"/>
                      </w:pPr>
                      <w:r>
                        <w:t>Kalee Nuest</w:t>
                      </w:r>
                    </w:p>
                  </w:tc>
                  <w:tc>
                    <w:tcPr>
                      <w:tcW w:w="4140" w:type="dxa"/>
                    </w:tcPr>
                    <w:p w14:paraId="702819C5" w14:textId="57C7BED9" w:rsidR="00B53C1F" w:rsidRDefault="00911F88" w:rsidP="00F93168">
                      <w:pPr>
                        <w:pStyle w:val="List"/>
                        <w:ind w:left="0" w:firstLine="0"/>
                      </w:pPr>
                      <w:r>
                        <w:t>High School Teacher</w:t>
                      </w:r>
                    </w:p>
                  </w:tc>
                </w:tr>
                <w:tr w:rsidR="00B53C1F" w14:paraId="03509991" w14:textId="77777777" w:rsidTr="008C080E">
                  <w:trPr>
                    <w:jc w:val="center"/>
                  </w:trPr>
                  <w:tc>
                    <w:tcPr>
                      <w:tcW w:w="4570" w:type="dxa"/>
                    </w:tcPr>
                    <w:p w14:paraId="193475EF" w14:textId="7F8B4EFA" w:rsidR="00B53C1F" w:rsidRDefault="00911F88" w:rsidP="00F93168">
                      <w:pPr>
                        <w:pStyle w:val="List"/>
                        <w:ind w:left="0" w:firstLine="0"/>
                      </w:pPr>
                      <w:r>
                        <w:t>Jill Steiner</w:t>
                      </w:r>
                    </w:p>
                  </w:tc>
                  <w:tc>
                    <w:tcPr>
                      <w:tcW w:w="4140" w:type="dxa"/>
                    </w:tcPr>
                    <w:p w14:paraId="0C9D22E6" w14:textId="7A34DEA4" w:rsidR="00B53C1F" w:rsidRDefault="00911F88" w:rsidP="00F93168">
                      <w:pPr>
                        <w:pStyle w:val="List"/>
                        <w:ind w:left="0" w:firstLine="0"/>
                      </w:pPr>
                      <w:r>
                        <w:t>School Nurse</w:t>
                      </w:r>
                    </w:p>
                  </w:tc>
                </w:tr>
                <w:tr w:rsidR="00B53C1F" w14:paraId="5BF40351" w14:textId="77777777" w:rsidTr="008C080E">
                  <w:trPr>
                    <w:jc w:val="center"/>
                  </w:trPr>
                  <w:tc>
                    <w:tcPr>
                      <w:tcW w:w="4570" w:type="dxa"/>
                    </w:tcPr>
                    <w:p w14:paraId="461FF225" w14:textId="5D68B460" w:rsidR="00B53C1F" w:rsidRDefault="00911F88" w:rsidP="00F93168">
                      <w:pPr>
                        <w:pStyle w:val="List"/>
                        <w:ind w:left="0" w:firstLine="0"/>
                      </w:pPr>
                      <w:r>
                        <w:t>Lexi Nohl</w:t>
                      </w:r>
                    </w:p>
                  </w:tc>
                  <w:tc>
                    <w:tcPr>
                      <w:tcW w:w="4140" w:type="dxa"/>
                    </w:tcPr>
                    <w:p w14:paraId="52993E33" w14:textId="39B38F28" w:rsidR="00B53C1F" w:rsidRDefault="00911F88" w:rsidP="00F93168">
                      <w:pPr>
                        <w:pStyle w:val="List"/>
                        <w:ind w:left="0" w:firstLine="0"/>
                      </w:pPr>
                      <w:r>
                        <w:t>Paraprofessional</w:t>
                      </w:r>
                    </w:p>
                  </w:tc>
                </w:tr>
                <w:tr w:rsidR="00B53C1F" w14:paraId="18A85E9A" w14:textId="77777777" w:rsidTr="008C080E">
                  <w:trPr>
                    <w:jc w:val="center"/>
                  </w:trPr>
                  <w:tc>
                    <w:tcPr>
                      <w:tcW w:w="4570" w:type="dxa"/>
                    </w:tcPr>
                    <w:p w14:paraId="3B301DA2" w14:textId="14A5319D" w:rsidR="00B53C1F" w:rsidRDefault="000F1890" w:rsidP="00F93168">
                      <w:pPr>
                        <w:pStyle w:val="List"/>
                        <w:ind w:left="0" w:firstLine="0"/>
                      </w:pPr>
                      <w:r>
                        <w:t>Reed Peterson</w:t>
                      </w:r>
                    </w:p>
                  </w:tc>
                  <w:tc>
                    <w:tcPr>
                      <w:tcW w:w="4140" w:type="dxa"/>
                    </w:tcPr>
                    <w:p w14:paraId="3FED9636" w14:textId="47CC297D" w:rsidR="00B53C1F" w:rsidRDefault="000F1890" w:rsidP="00F93168">
                      <w:pPr>
                        <w:pStyle w:val="List"/>
                        <w:ind w:left="0" w:firstLine="0"/>
                      </w:pPr>
                      <w:r>
                        <w:t>Business Owner</w:t>
                      </w:r>
                    </w:p>
                  </w:tc>
                </w:tr>
                <w:tr w:rsidR="00B53C1F" w14:paraId="5BE75343" w14:textId="77777777" w:rsidTr="008C080E">
                  <w:trPr>
                    <w:jc w:val="center"/>
                  </w:trPr>
                  <w:tc>
                    <w:tcPr>
                      <w:tcW w:w="4570" w:type="dxa"/>
                    </w:tcPr>
                    <w:p w14:paraId="0E41EA47" w14:textId="2D7B7C11" w:rsidR="00B53C1F" w:rsidRDefault="000F1890" w:rsidP="00F93168">
                      <w:pPr>
                        <w:pStyle w:val="List"/>
                        <w:ind w:left="0" w:firstLine="0"/>
                      </w:pPr>
                      <w:r>
                        <w:t>Darby Greiner</w:t>
                      </w:r>
                    </w:p>
                  </w:tc>
                  <w:tc>
                    <w:tcPr>
                      <w:tcW w:w="4140" w:type="dxa"/>
                    </w:tcPr>
                    <w:p w14:paraId="11C55F57" w14:textId="486F7867" w:rsidR="00B53C1F" w:rsidRDefault="000F1890" w:rsidP="00F93168">
                      <w:pPr>
                        <w:pStyle w:val="List"/>
                        <w:ind w:left="0" w:firstLine="0"/>
                      </w:pPr>
                      <w:r>
                        <w:t>Farmer</w:t>
                      </w:r>
                    </w:p>
                  </w:tc>
                </w:tr>
                <w:tr w:rsidR="00B53C1F" w14:paraId="656117EB" w14:textId="77777777" w:rsidTr="008C080E">
                  <w:trPr>
                    <w:jc w:val="center"/>
                  </w:trPr>
                  <w:tc>
                    <w:tcPr>
                      <w:tcW w:w="4570" w:type="dxa"/>
                    </w:tcPr>
                    <w:p w14:paraId="54721631" w14:textId="6A431AC3" w:rsidR="00B53C1F" w:rsidRDefault="000F1890" w:rsidP="00F93168">
                      <w:pPr>
                        <w:pStyle w:val="List"/>
                        <w:ind w:left="0" w:firstLine="0"/>
                      </w:pPr>
                      <w:r>
                        <w:t>John Goll</w:t>
                      </w:r>
                    </w:p>
                  </w:tc>
                  <w:tc>
                    <w:tcPr>
                      <w:tcW w:w="4140" w:type="dxa"/>
                    </w:tcPr>
                    <w:p w14:paraId="37CA425F" w14:textId="4C753189" w:rsidR="00B53C1F" w:rsidRDefault="000F1890" w:rsidP="00F93168">
                      <w:pPr>
                        <w:pStyle w:val="List"/>
                        <w:ind w:left="0" w:firstLine="0"/>
                      </w:pPr>
                      <w:r>
                        <w:t>Farmer</w:t>
                      </w:r>
                    </w:p>
                  </w:tc>
                </w:tr>
              </w:tbl>
              <w:p w14:paraId="58DF714E" w14:textId="77777777" w:rsidR="00B53C1F" w:rsidRPr="0034136C" w:rsidRDefault="00B53C1F" w:rsidP="00F93168">
                <w:pPr>
                  <w:pStyle w:val="List"/>
                </w:pPr>
              </w:p>
              <w:p w14:paraId="0F0A9C80" w14:textId="77777777" w:rsidR="00B53C1F" w:rsidRPr="00DB4625" w:rsidRDefault="00B53C1F" w:rsidP="00F93168">
                <w:pPr>
                  <w:pStyle w:val="List"/>
                </w:pPr>
              </w:p>
            </w:tc>
          </w:tr>
        </w:tbl>
        <w:p w14:paraId="37DBD672" w14:textId="77777777" w:rsidR="00B53C1F" w:rsidRPr="00B53C1F" w:rsidRDefault="00B53C1F" w:rsidP="00B53C1F">
          <w:pPr>
            <w:pStyle w:val="NoSpacing"/>
            <w:rPr>
              <w:rFonts w:asciiTheme="minorHAnsi" w:hAnsiTheme="minorHAnsi"/>
            </w:rPr>
          </w:pPr>
        </w:p>
        <w:p w14:paraId="358890A3" w14:textId="77777777" w:rsidR="00B53C1F" w:rsidRDefault="00B53C1F" w:rsidP="00B53C1F">
          <w:pPr>
            <w:pStyle w:val="Heading2"/>
            <w:numPr>
              <w:ilvl w:val="0"/>
              <w:numId w:val="31"/>
            </w:numPr>
          </w:pPr>
          <w:r w:rsidRPr="00B53C1F">
            <w:lastRenderedPageBreak/>
            <w:t>Goals</w:t>
          </w:r>
          <w:r>
            <w:t xml:space="preserve"> and Results</w:t>
          </w:r>
        </w:p>
        <w:p w14:paraId="53218405" w14:textId="77777777" w:rsidR="00B53C1F" w:rsidRDefault="00B53C1F" w:rsidP="00EF7AE5">
          <w:r w:rsidRPr="007E506F">
            <w:t xml:space="preserve">[Note: </w:t>
          </w:r>
          <w:r>
            <w:t xml:space="preserve">SMART goals are: specific and strategic, measurable, attainable (yet rigorous), results-based and time-based. </w:t>
          </w:r>
          <w:r w:rsidRPr="007E506F">
            <w:t>Goals should be linked to needs and written in SMART-goal format.</w:t>
          </w:r>
          <w:r>
            <w:t xml:space="preserve"> Results should tie directly back to the established goal so it is clear whether the goal was met. Districts may choose to use the data profiles provided by MDE in reporting goals and results or other locally-determined measures. Be sure to check the box with the most appropriate goal status.</w:t>
          </w:r>
          <w:r w:rsidRPr="007E506F">
            <w:t>]</w:t>
          </w:r>
        </w:p>
        <w:p w14:paraId="47D2A69B" w14:textId="70366D18" w:rsidR="00B53C1F" w:rsidRDefault="00B53C1F" w:rsidP="00B53C1F">
          <w:pPr>
            <w:pStyle w:val="Heading3"/>
            <w:rPr>
              <w:sz w:val="20"/>
              <w:szCs w:val="20"/>
            </w:rPr>
          </w:pPr>
          <w:r>
            <w:t xml:space="preserve">2a. </w:t>
          </w:r>
          <w:r w:rsidRPr="007E506F">
            <w:t xml:space="preserve">All Students Ready for </w:t>
          </w:r>
          <w:r w:rsidR="006651F9">
            <w:t>School</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6B56B9" w14:paraId="62767278" w14:textId="77777777" w:rsidTr="00F93168">
            <w:trPr>
              <w:trHeight w:val="269"/>
              <w:tblHeader/>
            </w:trPr>
            <w:tc>
              <w:tcPr>
                <w:tcW w:w="4428" w:type="dxa"/>
              </w:tcPr>
              <w:p w14:paraId="774E6CA2" w14:textId="11AEB6F6" w:rsidR="00B53C1F" w:rsidRPr="006B56B9" w:rsidRDefault="00B53C1F" w:rsidP="00F93168">
                <w:pPr>
                  <w:jc w:val="center"/>
                  <w:rPr>
                    <w:b/>
                  </w:rPr>
                </w:pPr>
                <w:r w:rsidRPr="006B56B9">
                  <w:rPr>
                    <w:b/>
                  </w:rPr>
                  <w:t>Goal</w:t>
                </w:r>
                <w:r w:rsidR="0064277E">
                  <w:rPr>
                    <w:b/>
                  </w:rPr>
                  <w:t>(s)</w:t>
                </w:r>
              </w:p>
            </w:tc>
            <w:tc>
              <w:tcPr>
                <w:tcW w:w="3870" w:type="dxa"/>
              </w:tcPr>
              <w:p w14:paraId="16AA8B60" w14:textId="77777777" w:rsidR="00B53C1F" w:rsidRPr="006B56B9" w:rsidRDefault="00B53C1F" w:rsidP="00F93168">
                <w:pPr>
                  <w:jc w:val="center"/>
                  <w:rPr>
                    <w:b/>
                  </w:rPr>
                </w:pPr>
                <w:r w:rsidRPr="006B56B9">
                  <w:rPr>
                    <w:b/>
                  </w:rPr>
                  <w:t>Result</w:t>
                </w:r>
              </w:p>
            </w:tc>
            <w:tc>
              <w:tcPr>
                <w:tcW w:w="2340" w:type="dxa"/>
              </w:tcPr>
              <w:p w14:paraId="27B1938E" w14:textId="77777777" w:rsidR="00B53C1F" w:rsidRPr="006B56B9" w:rsidRDefault="00B53C1F" w:rsidP="00F93168">
                <w:pPr>
                  <w:jc w:val="center"/>
                  <w:rPr>
                    <w:b/>
                  </w:rPr>
                </w:pPr>
                <w:r w:rsidRPr="006B56B9">
                  <w:rPr>
                    <w:b/>
                  </w:rPr>
                  <w:t>Goal Status</w:t>
                </w:r>
              </w:p>
            </w:tc>
          </w:tr>
          <w:tr w:rsidR="00B53C1F" w14:paraId="0BE0827A" w14:textId="77777777" w:rsidTr="00F93168">
            <w:trPr>
              <w:trHeight w:val="1133"/>
            </w:trPr>
            <w:tc>
              <w:tcPr>
                <w:tcW w:w="4428" w:type="dxa"/>
              </w:tcPr>
              <w:p w14:paraId="0F6FBB9A" w14:textId="39758683" w:rsidR="00A645F1" w:rsidRDefault="00A645F1" w:rsidP="00A645F1">
                <w:r>
                  <w:rPr>
                    <w:color w:val="0D5257" w:themeColor="accent5"/>
                  </w:rPr>
                  <w:t>Kindergarten-</w:t>
                </w:r>
                <w:r>
                  <w:t>80% of Hancock Elementary School kindergarten students will meet target for the FAST Composite score or will increase their fall 2016 FAST Composite score to spring 2017 FAST Composite score by a minimum of 15 points.</w:t>
                </w:r>
              </w:p>
              <w:p w14:paraId="6BC94259" w14:textId="77777777" w:rsidR="00A645F1" w:rsidRPr="009D188D" w:rsidRDefault="00A645F1" w:rsidP="00A645F1">
                <w:r w:rsidRPr="009D188D">
                  <w:rPr>
                    <w:color w:val="0D5257" w:themeColor="accent5"/>
                  </w:rPr>
                  <w:t>Preschool-</w:t>
                </w:r>
                <w:r>
                  <w:t>80% of Hancock Elementary School preschool students will meet their spring 2017 target FAST scores for Letter Name Fluency.</w:t>
                </w:r>
              </w:p>
              <w:p w14:paraId="6CB62229" w14:textId="77777777" w:rsidR="00A645F1" w:rsidRDefault="00A645F1" w:rsidP="00A645F1"/>
              <w:p w14:paraId="75125529" w14:textId="19593C6C" w:rsidR="00B53C1F" w:rsidRPr="00AE4653" w:rsidRDefault="00B53C1F" w:rsidP="00F93168">
                <w:pPr>
                  <w:rPr>
                    <w:i/>
                  </w:rPr>
                </w:pPr>
              </w:p>
            </w:tc>
            <w:tc>
              <w:tcPr>
                <w:tcW w:w="3870" w:type="dxa"/>
              </w:tcPr>
              <w:p w14:paraId="39343BBD" w14:textId="7AF4942B" w:rsidR="00A645F1" w:rsidRDefault="00A645F1" w:rsidP="00A645F1">
                <w:pPr>
                  <w:rPr>
                    <w:color w:val="1F497D"/>
                  </w:rPr>
                </w:pPr>
                <w:r>
                  <w:rPr>
                    <w:color w:val="1F497D"/>
                  </w:rPr>
                  <w:t>Kindergarten did meet their goal. 66% of the</w:t>
                </w:r>
                <w:r w:rsidR="00B019C6">
                  <w:rPr>
                    <w:color w:val="1F497D"/>
                  </w:rPr>
                  <w:t xml:space="preserve"> students met target in the s</w:t>
                </w:r>
                <w:r>
                  <w:rPr>
                    <w:color w:val="1F497D"/>
                  </w:rPr>
                  <w:t>pring, however 94% of the students increased composi</w:t>
                </w:r>
                <w:r w:rsidR="00911F88">
                  <w:rPr>
                    <w:color w:val="1F497D"/>
                  </w:rPr>
                  <w:t>te score</w:t>
                </w:r>
                <w:r w:rsidR="00B019C6">
                  <w:rPr>
                    <w:color w:val="1F497D"/>
                  </w:rPr>
                  <w:t xml:space="preserve"> over 15 points from fall to s</w:t>
                </w:r>
                <w:r>
                  <w:rPr>
                    <w:color w:val="1F497D"/>
                  </w:rPr>
                  <w:t xml:space="preserve">pring. </w:t>
                </w:r>
              </w:p>
              <w:p w14:paraId="6F94948C" w14:textId="65F2B4F8" w:rsidR="00A645F1" w:rsidRPr="00A645F1" w:rsidRDefault="00A645F1" w:rsidP="00A645F1">
                <w:pPr>
                  <w:rPr>
                    <w:color w:val="004D8D" w:themeColor="accent1" w:themeTint="E6"/>
                  </w:rPr>
                </w:pPr>
                <w:r w:rsidRPr="00A645F1">
                  <w:rPr>
                    <w:color w:val="004D8D" w:themeColor="accent1" w:themeTint="E6"/>
                  </w:rPr>
                  <w:t xml:space="preserve">The preschoolers did not meet their goal.  On the spring Fast test for letter names, 17 out of 22 students met the target score of 14 letters named in one minute; therefore only 77% of the targeted preschoolers met the Fast spring target score.  </w:t>
                </w:r>
              </w:p>
              <w:p w14:paraId="5B59F17D" w14:textId="5FA2C0BF" w:rsidR="00A645F1" w:rsidRPr="00AE4653" w:rsidRDefault="00A645F1" w:rsidP="00F93168">
                <w:pPr>
                  <w:rPr>
                    <w:i/>
                  </w:rPr>
                </w:pPr>
              </w:p>
            </w:tc>
            <w:tc>
              <w:tcPr>
                <w:tcW w:w="2340" w:type="dxa"/>
              </w:tcPr>
              <w:p w14:paraId="24924252" w14:textId="77777777" w:rsidR="00B53C1F" w:rsidRPr="00AE4653" w:rsidRDefault="00B53C1F" w:rsidP="00F93168">
                <w:pPr>
                  <w:rPr>
                    <w:rFonts w:asciiTheme="minorHAnsi" w:hAnsiTheme="minorHAnsi"/>
                    <w:i/>
                  </w:rPr>
                </w:pPr>
                <w:r w:rsidRPr="00AE4653">
                  <w:rPr>
                    <w:rFonts w:asciiTheme="minorHAnsi" w:hAnsiTheme="minorHAnsi"/>
                    <w:i/>
                  </w:rPr>
                  <w:t>Check one of the following:</w:t>
                </w:r>
              </w:p>
              <w:p w14:paraId="1A070B93" w14:textId="5212E8F0" w:rsidR="00B53C1F" w:rsidRPr="00510257" w:rsidRDefault="0064277E" w:rsidP="00F93168">
                <w:pPr>
                  <w:pStyle w:val="NoSpacing"/>
                  <w:rPr>
                    <w:rFonts w:asciiTheme="minorHAnsi" w:hAnsiTheme="minorHAnsi"/>
                  </w:rPr>
                </w:pPr>
                <w:r>
                  <w:rPr>
                    <w:rFonts w:asciiTheme="minorHAnsi" w:hAnsiTheme="minorHAnsi"/>
                  </w:rPr>
                  <w:fldChar w:fldCharType="begin">
                    <w:ffData>
                      <w:name w:val="Check1"/>
                      <w:enabled/>
                      <w:calcOnExit w:val="0"/>
                      <w:checkBox>
                        <w:sizeAuto/>
                        <w:default w:val="1"/>
                      </w:checkBox>
                    </w:ffData>
                  </w:fldChar>
                </w:r>
                <w:bookmarkStart w:id="0" w:name="Check1"/>
                <w:r>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Pr>
                    <w:rFonts w:asciiTheme="minorHAnsi" w:hAnsiTheme="minorHAnsi"/>
                  </w:rPr>
                  <w:fldChar w:fldCharType="end"/>
                </w:r>
                <w:bookmarkEnd w:id="0"/>
                <w:r w:rsidR="00FA7269">
                  <w:rPr>
                    <w:rFonts w:asciiTheme="minorHAnsi" w:hAnsiTheme="minorHAnsi"/>
                  </w:rPr>
                  <w:t xml:space="preserve"> </w:t>
                </w:r>
                <w:r w:rsidR="00B53C1F" w:rsidRPr="00AE4653">
                  <w:rPr>
                    <w:rFonts w:asciiTheme="minorHAnsi" w:hAnsiTheme="minorHAnsi"/>
                    <w:i/>
                  </w:rPr>
                  <w:t>Goal Met</w:t>
                </w:r>
              </w:p>
              <w:p w14:paraId="1B53BA55" w14:textId="2079F4D1" w:rsidR="00B53C1F" w:rsidRPr="00510257" w:rsidRDefault="0064277E" w:rsidP="00F93168">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Pr>
                    <w:rFonts w:asciiTheme="minorHAnsi" w:hAnsiTheme="minorHAnsi"/>
                  </w:rPr>
                  <w:fldChar w:fldCharType="end"/>
                </w:r>
                <w:r w:rsidR="00FA7269">
                  <w:rPr>
                    <w:rFonts w:asciiTheme="minorHAnsi" w:hAnsiTheme="minorHAnsi"/>
                  </w:rPr>
                  <w:t xml:space="preserve"> </w:t>
                </w:r>
                <w:r w:rsidR="00B53C1F" w:rsidRPr="00AE4653">
                  <w:rPr>
                    <w:rFonts w:asciiTheme="minorHAnsi" w:hAnsiTheme="minorHAnsi"/>
                    <w:i/>
                  </w:rPr>
                  <w:t>Goal Not Met</w:t>
                </w:r>
              </w:p>
              <w:p w14:paraId="761FFDA2" w14:textId="0CEBA9AA"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sidRPr="00AE4653">
                  <w:rPr>
                    <w:rFonts w:asciiTheme="minorHAnsi" w:hAnsiTheme="minorHAnsi"/>
                  </w:rPr>
                  <w:fldChar w:fldCharType="end"/>
                </w:r>
                <w:r w:rsidR="00FA7269">
                  <w:rPr>
                    <w:rFonts w:asciiTheme="minorHAnsi" w:hAnsiTheme="minorHAnsi"/>
                  </w:rPr>
                  <w:t xml:space="preserve"> </w:t>
                </w:r>
                <w:r w:rsidRPr="00AE4653">
                  <w:rPr>
                    <w:rFonts w:asciiTheme="minorHAnsi" w:hAnsiTheme="minorHAnsi"/>
                    <w:i/>
                  </w:rPr>
                  <w:t>Goal in Progress (only for multi-year goals)</w:t>
                </w:r>
              </w:p>
              <w:p w14:paraId="445216E1" w14:textId="77777777"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sidRPr="00AE4653">
                  <w:rPr>
                    <w:rFonts w:asciiTheme="minorHAnsi" w:hAnsiTheme="minorHAnsi"/>
                  </w:rPr>
                  <w:fldChar w:fldCharType="end"/>
                </w:r>
                <w:r w:rsidRPr="00AE4653">
                  <w:rPr>
                    <w:rFonts w:asciiTheme="minorHAnsi" w:hAnsiTheme="minorHAnsi"/>
                  </w:rPr>
                  <w:t xml:space="preserve"> </w:t>
                </w:r>
                <w:r w:rsidRPr="00AE4653">
                  <w:rPr>
                    <w:rFonts w:asciiTheme="minorHAnsi" w:hAnsiTheme="minorHAnsi"/>
                    <w:i/>
                  </w:rPr>
                  <w:t>District/charter does not enroll students in Kindergarten</w:t>
                </w:r>
              </w:p>
              <w:p w14:paraId="1C44864A" w14:textId="77777777" w:rsidR="00B53C1F" w:rsidRPr="00AE4653" w:rsidRDefault="00B53C1F" w:rsidP="00F93168">
                <w:pPr>
                  <w:pStyle w:val="NoSpacing"/>
                </w:pPr>
              </w:p>
            </w:tc>
          </w:tr>
        </w:tbl>
        <w:p w14:paraId="30A9C0C6" w14:textId="77777777" w:rsidR="00B53C1F" w:rsidRDefault="00B53C1F" w:rsidP="00AE4653">
          <w:pPr>
            <w:pStyle w:val="Heading2"/>
            <w:spacing w:before="0" w:after="600"/>
            <w:rPr>
              <w:sz w:val="22"/>
              <w:szCs w:val="22"/>
            </w:rPr>
          </w:pPr>
        </w:p>
        <w:p w14:paraId="7B55289E" w14:textId="57F990A5" w:rsidR="00B53C1F" w:rsidRPr="00FA54C6" w:rsidRDefault="00AE4653" w:rsidP="00B141C0">
          <w:pPr>
            <w:pStyle w:val="Heading3"/>
          </w:pPr>
          <w:r>
            <w:br w:type="page"/>
          </w:r>
          <w:r w:rsidR="00B53C1F" w:rsidRPr="00FA54C6">
            <w:lastRenderedPageBreak/>
            <w:t>2b. All Students in Third Grade Achieving Grade-Level Literacy</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6B56B9" w14:paraId="0F03AEE2" w14:textId="77777777" w:rsidTr="00F93168">
            <w:trPr>
              <w:trHeight w:val="269"/>
              <w:tblHeader/>
            </w:trPr>
            <w:tc>
              <w:tcPr>
                <w:tcW w:w="4428" w:type="dxa"/>
              </w:tcPr>
              <w:p w14:paraId="0D043A8D" w14:textId="77777777" w:rsidR="00B53C1F" w:rsidRPr="006B56B9" w:rsidRDefault="00B53C1F" w:rsidP="00F93168">
                <w:pPr>
                  <w:jc w:val="center"/>
                  <w:rPr>
                    <w:b/>
                  </w:rPr>
                </w:pPr>
                <w:r w:rsidRPr="006B56B9">
                  <w:rPr>
                    <w:b/>
                  </w:rPr>
                  <w:t>Goal</w:t>
                </w:r>
              </w:p>
            </w:tc>
            <w:tc>
              <w:tcPr>
                <w:tcW w:w="3870" w:type="dxa"/>
              </w:tcPr>
              <w:p w14:paraId="7646DE27" w14:textId="77777777" w:rsidR="00B53C1F" w:rsidRPr="006B56B9" w:rsidRDefault="00B53C1F" w:rsidP="00F93168">
                <w:pPr>
                  <w:jc w:val="center"/>
                  <w:rPr>
                    <w:b/>
                  </w:rPr>
                </w:pPr>
                <w:r w:rsidRPr="006B56B9">
                  <w:rPr>
                    <w:b/>
                  </w:rPr>
                  <w:t>Result</w:t>
                </w:r>
              </w:p>
            </w:tc>
            <w:tc>
              <w:tcPr>
                <w:tcW w:w="2340" w:type="dxa"/>
              </w:tcPr>
              <w:p w14:paraId="17C58172" w14:textId="77777777" w:rsidR="00B53C1F" w:rsidRPr="006B56B9" w:rsidRDefault="00B53C1F" w:rsidP="00F93168">
                <w:pPr>
                  <w:jc w:val="center"/>
                  <w:rPr>
                    <w:b/>
                  </w:rPr>
                </w:pPr>
                <w:r w:rsidRPr="006B56B9">
                  <w:rPr>
                    <w:b/>
                  </w:rPr>
                  <w:t>Goal Status</w:t>
                </w:r>
              </w:p>
            </w:tc>
          </w:tr>
          <w:tr w:rsidR="00B53C1F" w:rsidRPr="006006E6" w14:paraId="52DA656C" w14:textId="77777777" w:rsidTr="00F93168">
            <w:trPr>
              <w:trHeight w:val="728"/>
            </w:trPr>
            <w:tc>
              <w:tcPr>
                <w:tcW w:w="4428" w:type="dxa"/>
              </w:tcPr>
              <w:p w14:paraId="34BB89A3" w14:textId="77777777" w:rsidR="0064277E" w:rsidRPr="0064277E" w:rsidRDefault="0064277E" w:rsidP="0064277E">
                <w:r w:rsidRPr="0064277E">
                  <w:t>Hancock Elementary School’s 2016-17 3</w:t>
                </w:r>
                <w:r w:rsidRPr="0064277E">
                  <w:rPr>
                    <w:vertAlign w:val="superscript"/>
                  </w:rPr>
                  <w:t>rd</w:t>
                </w:r>
                <w:r w:rsidRPr="0064277E">
                  <w:t xml:space="preserve"> grade class will maintain a reading proficiency that is at least 20 points above the State average at the same level as based on the reading proficiency results from the spring 2017 MCA results.</w:t>
                </w:r>
              </w:p>
              <w:p w14:paraId="1B58DDFC" w14:textId="7E7A4BD1" w:rsidR="00B53C1F" w:rsidRPr="00510257" w:rsidRDefault="00B53C1F" w:rsidP="00DF14FA">
                <w:pPr>
                  <w:pStyle w:val="NoSpacing"/>
                  <w:spacing w:before="200" w:after="360"/>
                  <w:rPr>
                    <w:rFonts w:asciiTheme="minorHAnsi" w:hAnsiTheme="minorHAnsi"/>
                    <w:sz w:val="20"/>
                    <w:szCs w:val="20"/>
                  </w:rPr>
                </w:pPr>
              </w:p>
            </w:tc>
            <w:tc>
              <w:tcPr>
                <w:tcW w:w="3870" w:type="dxa"/>
              </w:tcPr>
              <w:p w14:paraId="3B48C3C5" w14:textId="22DF5A95" w:rsidR="00B53C1F" w:rsidRPr="00EB1F3B" w:rsidRDefault="00EB1F3B" w:rsidP="00F93168">
                <w:r>
                  <w:t>72.7 % of HES 3</w:t>
                </w:r>
                <w:r w:rsidRPr="00EB1F3B">
                  <w:rPr>
                    <w:vertAlign w:val="superscript"/>
                  </w:rPr>
                  <w:t>rd</w:t>
                </w:r>
                <w:r>
                  <w:t xml:space="preserve"> grade students scored at the proficient level on the 2017 MCA Reading Test.  The average proficiency on the 2017 MCA Reading Test across the State was 56.5%. HES 3</w:t>
                </w:r>
                <w:r w:rsidRPr="00EB1F3B">
                  <w:rPr>
                    <w:vertAlign w:val="superscript"/>
                  </w:rPr>
                  <w:t>rd</w:t>
                </w:r>
                <w:r>
                  <w:t xml:space="preserve"> grade students score 16.2% above the state average on the 2017 MCA Reading Test . Therefore, HES did not meet </w:t>
                </w:r>
                <w:r w:rsidR="00B019C6">
                  <w:t>its</w:t>
                </w:r>
                <w:r>
                  <w:t xml:space="preserve"> 3</w:t>
                </w:r>
                <w:r w:rsidRPr="00EB1F3B">
                  <w:rPr>
                    <w:vertAlign w:val="superscript"/>
                  </w:rPr>
                  <w:t>rd</w:t>
                </w:r>
                <w:r>
                  <w:t xml:space="preserve"> grade goal.</w:t>
                </w:r>
              </w:p>
            </w:tc>
            <w:tc>
              <w:tcPr>
                <w:tcW w:w="2340" w:type="dxa"/>
              </w:tcPr>
              <w:p w14:paraId="718B3162" w14:textId="77777777" w:rsidR="00B53C1F" w:rsidRPr="00AE4653" w:rsidRDefault="00B53C1F" w:rsidP="00F93168">
                <w:pPr>
                  <w:rPr>
                    <w:i/>
                  </w:rPr>
                </w:pPr>
                <w:r w:rsidRPr="00AE4653">
                  <w:rPr>
                    <w:i/>
                  </w:rPr>
                  <w:t>Check one of the following:</w:t>
                </w:r>
              </w:p>
              <w:p w14:paraId="03F26E1F" w14:textId="48E1EE9C" w:rsidR="00B53C1F" w:rsidRPr="00510257" w:rsidRDefault="00B53C1F" w:rsidP="00F93168">
                <w:pPr>
                  <w:pStyle w:val="NoSpacing"/>
                  <w:rPr>
                    <w:rFonts w:asciiTheme="minorHAnsi" w:hAnsiTheme="minorHAnsi"/>
                  </w:rPr>
                </w:pPr>
                <w:r w:rsidRPr="00AE4653">
                  <w:fldChar w:fldCharType="begin">
                    <w:ffData>
                      <w:name w:val="Check1"/>
                      <w:enabled/>
                      <w:calcOnExit w:val="0"/>
                      <w:checkBox>
                        <w:sizeAuto/>
                        <w:default w:val="0"/>
                      </w:checkBox>
                    </w:ffData>
                  </w:fldChar>
                </w:r>
                <w:r w:rsidRPr="00AE4653">
                  <w:instrText xml:space="preserve"> FORMCHECKBOX </w:instrText>
                </w:r>
                <w:r w:rsidR="005C012D">
                  <w:fldChar w:fldCharType="separate"/>
                </w:r>
                <w:r w:rsidRPr="00AE4653">
                  <w:fldChar w:fldCharType="end"/>
                </w:r>
                <w:r w:rsidR="003E1976">
                  <w:t xml:space="preserve"> </w:t>
                </w:r>
                <w:r w:rsidRPr="00AE4653">
                  <w:rPr>
                    <w:rFonts w:asciiTheme="minorHAnsi" w:hAnsiTheme="minorHAnsi"/>
                    <w:i/>
                  </w:rPr>
                  <w:t>Goal Met</w:t>
                </w:r>
              </w:p>
              <w:p w14:paraId="067755EF" w14:textId="7E0058DB" w:rsidR="00B53C1F" w:rsidRPr="00510257" w:rsidRDefault="00EB1F3B" w:rsidP="00F93168">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Pr>
                    <w:rFonts w:asciiTheme="minorHAnsi" w:hAnsiTheme="minorHAnsi"/>
                  </w:rPr>
                  <w:fldChar w:fldCharType="end"/>
                </w:r>
                <w:r w:rsidR="003E1976">
                  <w:rPr>
                    <w:rFonts w:asciiTheme="minorHAnsi" w:hAnsiTheme="minorHAnsi"/>
                  </w:rPr>
                  <w:t xml:space="preserve"> </w:t>
                </w:r>
                <w:r w:rsidR="00B53C1F" w:rsidRPr="00AE4653">
                  <w:rPr>
                    <w:rFonts w:asciiTheme="minorHAnsi" w:hAnsiTheme="minorHAnsi"/>
                    <w:i/>
                  </w:rPr>
                  <w:t>Goal Not Met</w:t>
                </w:r>
              </w:p>
              <w:p w14:paraId="2B286DEB" w14:textId="72D03172"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sidRPr="00AE4653">
                  <w:rPr>
                    <w:rFonts w:asciiTheme="minorHAnsi" w:hAnsiTheme="minorHAnsi"/>
                  </w:rPr>
                  <w:fldChar w:fldCharType="end"/>
                </w:r>
                <w:r w:rsidR="003E1976">
                  <w:rPr>
                    <w:rFonts w:asciiTheme="minorHAnsi" w:hAnsiTheme="minorHAnsi"/>
                  </w:rPr>
                  <w:t xml:space="preserve"> </w:t>
                </w:r>
                <w:r w:rsidRPr="00AE4653">
                  <w:rPr>
                    <w:rFonts w:asciiTheme="minorHAnsi" w:hAnsiTheme="minorHAnsi"/>
                    <w:i/>
                  </w:rPr>
                  <w:t>Goal in Progress (only for multi-year goals)</w:t>
                </w:r>
              </w:p>
              <w:p w14:paraId="490D9DC6" w14:textId="40643CDD"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sidRPr="00AE4653">
                  <w:rPr>
                    <w:rFonts w:asciiTheme="minorHAnsi" w:hAnsiTheme="minorHAnsi"/>
                  </w:rPr>
                  <w:fldChar w:fldCharType="end"/>
                </w:r>
                <w:r w:rsidR="003E1976">
                  <w:rPr>
                    <w:rFonts w:asciiTheme="minorHAnsi" w:hAnsiTheme="minorHAnsi"/>
                  </w:rPr>
                  <w:t xml:space="preserve"> </w:t>
                </w:r>
                <w:r w:rsidRPr="00AE4653">
                  <w:rPr>
                    <w:rFonts w:asciiTheme="minorHAnsi" w:hAnsiTheme="minorHAnsi"/>
                    <w:i/>
                  </w:rPr>
                  <w:t xml:space="preserve">District/charter does not enroll students in grade 3 </w:t>
                </w:r>
              </w:p>
              <w:p w14:paraId="2A6A80C2" w14:textId="77777777" w:rsidR="00B53C1F" w:rsidRPr="00AE4653" w:rsidRDefault="00B53C1F" w:rsidP="00F93168">
                <w:pPr>
                  <w:pStyle w:val="NoSpacing"/>
                </w:pPr>
              </w:p>
            </w:tc>
          </w:tr>
        </w:tbl>
        <w:p w14:paraId="696C5787" w14:textId="77777777" w:rsidR="00B53C1F" w:rsidRDefault="00B53C1F" w:rsidP="00AE4653">
          <w:pPr>
            <w:spacing w:after="840"/>
            <w:rPr>
              <w:b/>
            </w:rPr>
          </w:pPr>
        </w:p>
        <w:p w14:paraId="7C66CE86" w14:textId="77777777" w:rsidR="00B53C1F" w:rsidRDefault="00B53C1F" w:rsidP="00B53C1F">
          <w:pPr>
            <w:pStyle w:val="Heading3"/>
          </w:pPr>
          <w:r>
            <w:t xml:space="preserve">2c. </w:t>
          </w:r>
          <w:r w:rsidRPr="007E506F">
            <w:t>Clos</w:t>
          </w:r>
          <w:r>
            <w:t>e the</w:t>
          </w:r>
          <w:r w:rsidRPr="007E506F">
            <w:t xml:space="preserve"> Achievement Gap(s)</w:t>
          </w:r>
          <w:r>
            <w:t xml:space="preserve"> Among All Groups</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6B56B9" w14:paraId="236C5405" w14:textId="77777777" w:rsidTr="00F93168">
            <w:trPr>
              <w:trHeight w:val="269"/>
              <w:tblHeader/>
            </w:trPr>
            <w:tc>
              <w:tcPr>
                <w:tcW w:w="4428" w:type="dxa"/>
              </w:tcPr>
              <w:p w14:paraId="0F0DEDE2" w14:textId="77777777" w:rsidR="00B53C1F" w:rsidRPr="006B56B9" w:rsidRDefault="00B53C1F" w:rsidP="00F93168">
                <w:pPr>
                  <w:jc w:val="center"/>
                  <w:rPr>
                    <w:b/>
                  </w:rPr>
                </w:pPr>
                <w:r w:rsidRPr="006B56B9">
                  <w:rPr>
                    <w:b/>
                  </w:rPr>
                  <w:t>Goal</w:t>
                </w:r>
              </w:p>
            </w:tc>
            <w:tc>
              <w:tcPr>
                <w:tcW w:w="3870" w:type="dxa"/>
              </w:tcPr>
              <w:p w14:paraId="246BACAD" w14:textId="77777777" w:rsidR="00B53C1F" w:rsidRPr="006B56B9" w:rsidRDefault="00B53C1F" w:rsidP="00F93168">
                <w:pPr>
                  <w:jc w:val="center"/>
                  <w:rPr>
                    <w:b/>
                  </w:rPr>
                </w:pPr>
                <w:r w:rsidRPr="006B56B9">
                  <w:rPr>
                    <w:b/>
                  </w:rPr>
                  <w:t>Result</w:t>
                </w:r>
              </w:p>
            </w:tc>
            <w:tc>
              <w:tcPr>
                <w:tcW w:w="2340" w:type="dxa"/>
              </w:tcPr>
              <w:p w14:paraId="51CC3DD1" w14:textId="77777777" w:rsidR="00B53C1F" w:rsidRPr="006B56B9" w:rsidRDefault="00B53C1F" w:rsidP="00F93168">
                <w:pPr>
                  <w:jc w:val="center"/>
                  <w:rPr>
                    <w:b/>
                  </w:rPr>
                </w:pPr>
                <w:r w:rsidRPr="006B56B9">
                  <w:rPr>
                    <w:b/>
                  </w:rPr>
                  <w:t>Goal Status</w:t>
                </w:r>
              </w:p>
            </w:tc>
          </w:tr>
          <w:tr w:rsidR="00B53C1F" w:rsidRPr="006006E6" w14:paraId="5D3479B6" w14:textId="77777777" w:rsidTr="00F93168">
            <w:trPr>
              <w:tblHeader/>
            </w:trPr>
            <w:tc>
              <w:tcPr>
                <w:tcW w:w="4428" w:type="dxa"/>
              </w:tcPr>
              <w:p w14:paraId="65946DBD" w14:textId="77777777" w:rsidR="00EB1F3B" w:rsidRDefault="00EB1F3B" w:rsidP="00EB1F3B">
                <w:r>
                  <w:t>Hancock Elementary School’s Achievement Gap Reduction Points will increase from 12.52 points in 2016 as indicated on the MDE website and calculated using May, 2016 MCA test scores, to 16 points as calculated using May, 2017 MCA test scores.</w:t>
                </w:r>
              </w:p>
              <w:p w14:paraId="0DDFF62C" w14:textId="5C207E26" w:rsidR="00B53C1F" w:rsidRPr="00510257" w:rsidRDefault="00B53C1F" w:rsidP="00DF14FA">
                <w:pPr>
                  <w:pStyle w:val="NoSpacing"/>
                  <w:spacing w:before="200" w:after="360"/>
                  <w:rPr>
                    <w:rFonts w:asciiTheme="minorHAnsi" w:hAnsiTheme="minorHAnsi"/>
                    <w:sz w:val="20"/>
                    <w:szCs w:val="20"/>
                  </w:rPr>
                </w:pPr>
              </w:p>
            </w:tc>
            <w:tc>
              <w:tcPr>
                <w:tcW w:w="3870" w:type="dxa"/>
              </w:tcPr>
              <w:p w14:paraId="63F3ABDB" w14:textId="775AAEE1" w:rsidR="00B53C1F" w:rsidRPr="00612CA2" w:rsidRDefault="00612CA2" w:rsidP="00F93168">
                <w:r>
                  <w:t>Unknown at this time.  Unable to find data on MDE website to determine</w:t>
                </w:r>
                <w:r w:rsidR="00A90338">
                  <w:t xml:space="preserve"> outcome.  Did receive </w:t>
                </w:r>
                <w:r w:rsidR="00B019C6">
                  <w:t xml:space="preserve">a </w:t>
                </w:r>
                <w:r w:rsidR="00A90338">
                  <w:t>letter from</w:t>
                </w:r>
                <w:r>
                  <w:t xml:space="preserve"> </w:t>
                </w:r>
                <w:r w:rsidR="00A90338">
                  <w:t xml:space="preserve">Dr. Brenda Cassellius </w:t>
                </w:r>
                <w:r>
                  <w:t xml:space="preserve">stating that we had met Minnesota’s goal of reducing the achievement gap by 50% in both math and reading. </w:t>
                </w:r>
              </w:p>
            </w:tc>
            <w:tc>
              <w:tcPr>
                <w:tcW w:w="2340" w:type="dxa"/>
              </w:tcPr>
              <w:p w14:paraId="1614E167" w14:textId="77777777" w:rsidR="00B53C1F" w:rsidRPr="00AE4653" w:rsidRDefault="00B53C1F" w:rsidP="00F93168">
                <w:pPr>
                  <w:rPr>
                    <w:rFonts w:asciiTheme="minorHAnsi" w:hAnsiTheme="minorHAnsi"/>
                    <w:i/>
                  </w:rPr>
                </w:pPr>
                <w:r w:rsidRPr="00AE4653">
                  <w:rPr>
                    <w:rFonts w:asciiTheme="minorHAnsi" w:hAnsiTheme="minorHAnsi"/>
                    <w:i/>
                  </w:rPr>
                  <w:t>Check one of the following:</w:t>
                </w:r>
              </w:p>
              <w:p w14:paraId="3A17F506" w14:textId="2463B220" w:rsidR="00B53C1F" w:rsidRPr="00510257" w:rsidRDefault="00EA3F00" w:rsidP="00F93168">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Pr>
                    <w:rFonts w:asciiTheme="minorHAnsi" w:hAnsiTheme="minorHAnsi"/>
                  </w:rPr>
                  <w:fldChar w:fldCharType="end"/>
                </w:r>
                <w:r w:rsidR="003E1976">
                  <w:rPr>
                    <w:rFonts w:asciiTheme="minorHAnsi" w:hAnsiTheme="minorHAnsi"/>
                  </w:rPr>
                  <w:t xml:space="preserve"> </w:t>
                </w:r>
                <w:r>
                  <w:rPr>
                    <w:rFonts w:asciiTheme="minorHAnsi" w:hAnsiTheme="minorHAnsi"/>
                    <w:i/>
                  </w:rPr>
                  <w:t>Unknown</w:t>
                </w:r>
              </w:p>
              <w:p w14:paraId="441FC165" w14:textId="615C8275" w:rsidR="00B53C1F" w:rsidRPr="00510257" w:rsidRDefault="00B53C1F" w:rsidP="00F93168">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sidRPr="00AE4653">
                  <w:rPr>
                    <w:rFonts w:asciiTheme="minorHAnsi" w:hAnsiTheme="minorHAnsi"/>
                  </w:rPr>
                  <w:fldChar w:fldCharType="end"/>
                </w:r>
                <w:r w:rsidR="003E1976">
                  <w:rPr>
                    <w:rFonts w:asciiTheme="minorHAnsi" w:hAnsiTheme="minorHAnsi"/>
                  </w:rPr>
                  <w:t xml:space="preserve"> </w:t>
                </w:r>
                <w:r w:rsidRPr="00AE4653">
                  <w:rPr>
                    <w:rFonts w:asciiTheme="minorHAnsi" w:hAnsiTheme="minorHAnsi"/>
                    <w:i/>
                  </w:rPr>
                  <w:t>Goal Not Met</w:t>
                </w:r>
              </w:p>
              <w:p w14:paraId="114B0DD8" w14:textId="47AFC144"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sidRPr="00AE4653">
                  <w:rPr>
                    <w:rFonts w:asciiTheme="minorHAnsi" w:hAnsiTheme="minorHAnsi"/>
                  </w:rPr>
                  <w:fldChar w:fldCharType="end"/>
                </w:r>
                <w:r w:rsidR="003E1976">
                  <w:rPr>
                    <w:rFonts w:asciiTheme="minorHAnsi" w:hAnsiTheme="minorHAnsi"/>
                  </w:rPr>
                  <w:t xml:space="preserve"> </w:t>
                </w:r>
                <w:r w:rsidRPr="00AE4653">
                  <w:rPr>
                    <w:rFonts w:asciiTheme="minorHAnsi" w:hAnsiTheme="minorHAnsi"/>
                    <w:i/>
                  </w:rPr>
                  <w:t>Goal in Progress (only for multi-year goals)</w:t>
                </w:r>
              </w:p>
              <w:p w14:paraId="075EDC42" w14:textId="77777777" w:rsidR="00B53C1F" w:rsidRPr="00AE4653" w:rsidRDefault="00B53C1F" w:rsidP="00F93168">
                <w:pPr>
                  <w:pStyle w:val="NoSpacing"/>
                </w:pPr>
              </w:p>
            </w:tc>
          </w:tr>
        </w:tbl>
        <w:p w14:paraId="412E1BA0" w14:textId="77777777" w:rsidR="00B53C1F" w:rsidRDefault="00B53C1F" w:rsidP="00B53C1F">
          <w:pPr>
            <w:spacing w:after="0"/>
            <w:rPr>
              <w:b/>
            </w:rPr>
          </w:pPr>
        </w:p>
        <w:p w14:paraId="20E6A12B" w14:textId="77777777" w:rsidR="00B53C1F" w:rsidRDefault="00B53C1F" w:rsidP="00B53C1F">
          <w:pPr>
            <w:pStyle w:val="Heading3"/>
          </w:pPr>
          <w:r>
            <w:lastRenderedPageBreak/>
            <w:t xml:space="preserve">2d. </w:t>
          </w:r>
          <w:r w:rsidRPr="007E506F">
            <w:t>All Students Career</w:t>
          </w:r>
          <w:r>
            <w:t>-</w:t>
          </w:r>
          <w:r w:rsidRPr="007E506F">
            <w:t xml:space="preserve"> and College</w:t>
          </w:r>
          <w:r>
            <w:t>-</w:t>
          </w:r>
          <w:r w:rsidRPr="007E506F">
            <w:t>Ready by Graduation</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6B56B9" w14:paraId="2B7C8A7F" w14:textId="77777777" w:rsidTr="00F93168">
            <w:trPr>
              <w:trHeight w:val="269"/>
              <w:tblHeader/>
            </w:trPr>
            <w:tc>
              <w:tcPr>
                <w:tcW w:w="4428" w:type="dxa"/>
              </w:tcPr>
              <w:p w14:paraId="4AC1B281" w14:textId="77777777" w:rsidR="00B53C1F" w:rsidRPr="006B56B9" w:rsidRDefault="00B53C1F" w:rsidP="00F93168">
                <w:pPr>
                  <w:jc w:val="center"/>
                  <w:rPr>
                    <w:b/>
                  </w:rPr>
                </w:pPr>
                <w:r w:rsidRPr="006B56B9">
                  <w:rPr>
                    <w:b/>
                  </w:rPr>
                  <w:t>Goal</w:t>
                </w:r>
              </w:p>
            </w:tc>
            <w:tc>
              <w:tcPr>
                <w:tcW w:w="3870" w:type="dxa"/>
              </w:tcPr>
              <w:p w14:paraId="03E9EE6F" w14:textId="77777777" w:rsidR="00B53C1F" w:rsidRPr="006B56B9" w:rsidRDefault="00B53C1F" w:rsidP="00F93168">
                <w:pPr>
                  <w:jc w:val="center"/>
                  <w:rPr>
                    <w:b/>
                  </w:rPr>
                </w:pPr>
                <w:r w:rsidRPr="006B56B9">
                  <w:rPr>
                    <w:b/>
                  </w:rPr>
                  <w:t>Result</w:t>
                </w:r>
              </w:p>
            </w:tc>
            <w:tc>
              <w:tcPr>
                <w:tcW w:w="2340" w:type="dxa"/>
              </w:tcPr>
              <w:p w14:paraId="406CDD8F" w14:textId="77777777" w:rsidR="00B53C1F" w:rsidRPr="006B56B9" w:rsidRDefault="00B53C1F" w:rsidP="00F93168">
                <w:pPr>
                  <w:jc w:val="center"/>
                  <w:rPr>
                    <w:b/>
                  </w:rPr>
                </w:pPr>
                <w:r w:rsidRPr="006B56B9">
                  <w:rPr>
                    <w:b/>
                  </w:rPr>
                  <w:t>Goal Status</w:t>
                </w:r>
              </w:p>
            </w:tc>
          </w:tr>
          <w:tr w:rsidR="00B53C1F" w:rsidRPr="006006E6" w14:paraId="310418A2" w14:textId="77777777" w:rsidTr="00F93168">
            <w:trPr>
              <w:tblHeader/>
            </w:trPr>
            <w:tc>
              <w:tcPr>
                <w:tcW w:w="4428" w:type="dxa"/>
              </w:tcPr>
              <w:p w14:paraId="209EEFD4" w14:textId="5F5C71E1" w:rsidR="00AA68D1" w:rsidRDefault="00AA68D1" w:rsidP="00AA68D1">
                <w:r>
                  <w:t>100% (20/20) of students who are juniors at Hancock High School in 2016-17 will tak</w:t>
                </w:r>
                <w:r w:rsidR="009B38C6">
                  <w:t xml:space="preserve">e the Armed Services Vocational </w:t>
                </w:r>
                <w:r>
                  <w:t>Aptitude Battery (ASVAB) in October 2016.</w:t>
                </w:r>
              </w:p>
              <w:p w14:paraId="63D9F1EB" w14:textId="3067FE99" w:rsidR="00B53C1F" w:rsidRPr="00510257" w:rsidRDefault="00B53C1F" w:rsidP="00DF14FA">
                <w:pPr>
                  <w:pStyle w:val="NoSpacing"/>
                  <w:spacing w:before="200" w:after="360"/>
                  <w:rPr>
                    <w:rFonts w:asciiTheme="minorHAnsi" w:hAnsiTheme="minorHAnsi"/>
                    <w:sz w:val="20"/>
                    <w:szCs w:val="20"/>
                  </w:rPr>
                </w:pPr>
              </w:p>
            </w:tc>
            <w:tc>
              <w:tcPr>
                <w:tcW w:w="3870" w:type="dxa"/>
              </w:tcPr>
              <w:p w14:paraId="3B229EA9" w14:textId="4FF3A780" w:rsidR="00B53C1F" w:rsidRPr="00EA3F00" w:rsidRDefault="00EA3F00" w:rsidP="00F93168">
                <w:pPr>
                  <w:rPr>
                    <w:rFonts w:asciiTheme="minorHAnsi" w:hAnsiTheme="minorHAnsi"/>
                  </w:rPr>
                </w:pPr>
                <w:r>
                  <w:rPr>
                    <w:rFonts w:asciiTheme="minorHAnsi" w:hAnsiTheme="minorHAnsi"/>
                  </w:rPr>
                  <w:t>All juniors 20/20 completed the Armed Services Vocational Aptitude Battery (ASVAB) test offered on October 3, 2016.</w:t>
                </w:r>
              </w:p>
            </w:tc>
            <w:tc>
              <w:tcPr>
                <w:tcW w:w="2340" w:type="dxa"/>
              </w:tcPr>
              <w:p w14:paraId="3A2D8E84" w14:textId="77777777" w:rsidR="00B53C1F" w:rsidRPr="00AE4653" w:rsidRDefault="00B53C1F" w:rsidP="00F93168">
                <w:pPr>
                  <w:rPr>
                    <w:rFonts w:asciiTheme="minorHAnsi" w:hAnsiTheme="minorHAnsi"/>
                    <w:i/>
                  </w:rPr>
                </w:pPr>
                <w:r w:rsidRPr="00AE4653">
                  <w:rPr>
                    <w:rFonts w:asciiTheme="minorHAnsi" w:hAnsiTheme="minorHAnsi"/>
                    <w:i/>
                  </w:rPr>
                  <w:t>Check one of the following:</w:t>
                </w:r>
              </w:p>
              <w:p w14:paraId="00C11E9F" w14:textId="45298BFA" w:rsidR="00B53C1F" w:rsidRPr="00510257" w:rsidRDefault="009B38C6" w:rsidP="00F93168">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Pr>
                    <w:rFonts w:asciiTheme="minorHAnsi" w:hAnsiTheme="minorHAnsi"/>
                  </w:rPr>
                  <w:fldChar w:fldCharType="end"/>
                </w:r>
                <w:r w:rsidR="003E1976">
                  <w:rPr>
                    <w:rFonts w:asciiTheme="minorHAnsi" w:hAnsiTheme="minorHAnsi"/>
                  </w:rPr>
                  <w:t xml:space="preserve"> </w:t>
                </w:r>
                <w:r w:rsidR="00B53C1F" w:rsidRPr="00AE4653">
                  <w:rPr>
                    <w:rFonts w:asciiTheme="minorHAnsi" w:hAnsiTheme="minorHAnsi"/>
                    <w:i/>
                  </w:rPr>
                  <w:t>Goal Met</w:t>
                </w:r>
              </w:p>
              <w:p w14:paraId="0BC063E0" w14:textId="676301AA" w:rsidR="00B53C1F" w:rsidRPr="00510257" w:rsidRDefault="00B53C1F" w:rsidP="00F93168">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sidRPr="00AE4653">
                  <w:rPr>
                    <w:rFonts w:asciiTheme="minorHAnsi" w:hAnsiTheme="minorHAnsi"/>
                  </w:rPr>
                  <w:fldChar w:fldCharType="end"/>
                </w:r>
                <w:r w:rsidR="003E1976">
                  <w:rPr>
                    <w:rFonts w:asciiTheme="minorHAnsi" w:hAnsiTheme="minorHAnsi"/>
                  </w:rPr>
                  <w:t xml:space="preserve"> </w:t>
                </w:r>
                <w:r w:rsidRPr="00AE4653">
                  <w:rPr>
                    <w:rFonts w:asciiTheme="minorHAnsi" w:hAnsiTheme="minorHAnsi"/>
                    <w:i/>
                  </w:rPr>
                  <w:t>Goal Not Met</w:t>
                </w:r>
              </w:p>
              <w:p w14:paraId="6EC43EFF" w14:textId="5E81783A"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sidRPr="00AE4653">
                  <w:rPr>
                    <w:rFonts w:asciiTheme="minorHAnsi" w:hAnsiTheme="minorHAnsi"/>
                  </w:rPr>
                  <w:fldChar w:fldCharType="end"/>
                </w:r>
                <w:r w:rsidR="003E1976">
                  <w:rPr>
                    <w:rFonts w:asciiTheme="minorHAnsi" w:hAnsiTheme="minorHAnsi"/>
                  </w:rPr>
                  <w:t xml:space="preserve"> </w:t>
                </w:r>
                <w:r w:rsidRPr="00AE4653">
                  <w:rPr>
                    <w:rFonts w:asciiTheme="minorHAnsi" w:hAnsiTheme="minorHAnsi"/>
                    <w:i/>
                  </w:rPr>
                  <w:t>Goal in Progress (only for multi-year goals)</w:t>
                </w:r>
              </w:p>
              <w:p w14:paraId="79B1B1EF" w14:textId="77777777" w:rsidR="00B53C1F" w:rsidRPr="00AE4653" w:rsidRDefault="00B53C1F" w:rsidP="00F93168">
                <w:pPr>
                  <w:pStyle w:val="NoSpacing"/>
                  <w:rPr>
                    <w:rFonts w:asciiTheme="minorHAnsi" w:hAnsiTheme="minorHAnsi"/>
                    <w:i/>
                  </w:rPr>
                </w:pPr>
              </w:p>
            </w:tc>
          </w:tr>
        </w:tbl>
        <w:p w14:paraId="0531CD9B" w14:textId="77777777" w:rsidR="00B53C1F" w:rsidRDefault="00B53C1F" w:rsidP="00B53C1F">
          <w:pPr>
            <w:spacing w:after="0"/>
            <w:rPr>
              <w:b/>
            </w:rPr>
          </w:pPr>
        </w:p>
        <w:p w14:paraId="62A9631C" w14:textId="77777777" w:rsidR="00B53C1F" w:rsidRDefault="00B53C1F" w:rsidP="00B53C1F">
          <w:pPr>
            <w:pStyle w:val="Heading3"/>
          </w:pPr>
          <w:r>
            <w:t xml:space="preserve">2e. </w:t>
          </w:r>
          <w:r w:rsidRPr="007E506F">
            <w:t>All Students Graduate</w:t>
          </w:r>
        </w:p>
        <w:tbl>
          <w:tblPr>
            <w:tblStyle w:val="TableGrid"/>
            <w:tblW w:w="10638" w:type="dxa"/>
            <w:tblLook w:val="04A0" w:firstRow="1" w:lastRow="0" w:firstColumn="1" w:lastColumn="0" w:noHBand="0" w:noVBand="1"/>
            <w:tblCaption w:val="Goals and Results"/>
            <w:tblDescription w:val="Goals and Results"/>
          </w:tblPr>
          <w:tblGrid>
            <w:gridCol w:w="3644"/>
            <w:gridCol w:w="4844"/>
            <w:gridCol w:w="2150"/>
          </w:tblGrid>
          <w:tr w:rsidR="00B53C1F" w:rsidRPr="006B56B9" w14:paraId="25D2DEB7" w14:textId="77777777" w:rsidTr="00F93168">
            <w:trPr>
              <w:trHeight w:val="269"/>
              <w:tblHeader/>
            </w:trPr>
            <w:tc>
              <w:tcPr>
                <w:tcW w:w="4428" w:type="dxa"/>
              </w:tcPr>
              <w:p w14:paraId="174C2508" w14:textId="77777777" w:rsidR="00B53C1F" w:rsidRPr="006B56B9" w:rsidRDefault="00B53C1F" w:rsidP="00F93168">
                <w:pPr>
                  <w:jc w:val="center"/>
                  <w:rPr>
                    <w:b/>
                  </w:rPr>
                </w:pPr>
                <w:r w:rsidRPr="006B56B9">
                  <w:rPr>
                    <w:b/>
                  </w:rPr>
                  <w:t>Goal</w:t>
                </w:r>
              </w:p>
            </w:tc>
            <w:tc>
              <w:tcPr>
                <w:tcW w:w="3870" w:type="dxa"/>
              </w:tcPr>
              <w:p w14:paraId="5F35610C" w14:textId="77777777" w:rsidR="00B53C1F" w:rsidRPr="006B56B9" w:rsidRDefault="00B53C1F" w:rsidP="00F93168">
                <w:pPr>
                  <w:jc w:val="center"/>
                  <w:rPr>
                    <w:b/>
                  </w:rPr>
                </w:pPr>
                <w:r w:rsidRPr="006B56B9">
                  <w:rPr>
                    <w:b/>
                  </w:rPr>
                  <w:t>Result</w:t>
                </w:r>
              </w:p>
            </w:tc>
            <w:tc>
              <w:tcPr>
                <w:tcW w:w="2340" w:type="dxa"/>
              </w:tcPr>
              <w:p w14:paraId="1DD8EB98" w14:textId="77777777" w:rsidR="00B53C1F" w:rsidRPr="006B56B9" w:rsidRDefault="00B53C1F" w:rsidP="00F93168">
                <w:pPr>
                  <w:jc w:val="center"/>
                  <w:rPr>
                    <w:b/>
                  </w:rPr>
                </w:pPr>
                <w:r w:rsidRPr="006B56B9">
                  <w:rPr>
                    <w:b/>
                  </w:rPr>
                  <w:t>Goal Status</w:t>
                </w:r>
              </w:p>
            </w:tc>
          </w:tr>
          <w:tr w:rsidR="00B53C1F" w:rsidRPr="006006E6" w14:paraId="4B07EEB8" w14:textId="77777777" w:rsidTr="00F93168">
            <w:trPr>
              <w:tblHeader/>
            </w:trPr>
            <w:tc>
              <w:tcPr>
                <w:tcW w:w="4428" w:type="dxa"/>
              </w:tcPr>
              <w:p w14:paraId="5C764CA3" w14:textId="724DE2E6" w:rsidR="009B38C6" w:rsidRDefault="009B38C6" w:rsidP="009B38C6">
                <w:r>
                  <w:t xml:space="preserve">In May </w:t>
                </w:r>
                <w:r w:rsidR="00EA3F00">
                  <w:t>of 2017, 100% (21/21</w:t>
                </w:r>
                <w:r>
                  <w:t>) of Hancock High School seniors will graduate.  The Minnesota Department of Education’s graduation data as reported through the MARSS system will be used to determine if the goal has been met.</w:t>
                </w:r>
              </w:p>
              <w:p w14:paraId="25B6EAAC" w14:textId="00EB4302" w:rsidR="00B53C1F" w:rsidRPr="00510257" w:rsidRDefault="00B53C1F" w:rsidP="00DF14FA">
                <w:pPr>
                  <w:pStyle w:val="NoSpacing"/>
                  <w:spacing w:before="200" w:after="360"/>
                  <w:rPr>
                    <w:rFonts w:asciiTheme="minorHAnsi" w:hAnsiTheme="minorHAnsi"/>
                    <w:sz w:val="20"/>
                    <w:szCs w:val="20"/>
                  </w:rPr>
                </w:pPr>
              </w:p>
            </w:tc>
            <w:tc>
              <w:tcPr>
                <w:tcW w:w="3870" w:type="dxa"/>
              </w:tcPr>
              <w:p w14:paraId="5175A98D" w14:textId="79B0EFB8" w:rsidR="00EA3F00" w:rsidRPr="00EA3F00" w:rsidRDefault="00EA3F00" w:rsidP="00EA3F00">
                <w:pPr>
                  <w:pStyle w:val="Heading5"/>
                  <w:rPr>
                    <w:rFonts w:asciiTheme="minorHAnsi" w:hAnsiTheme="minorHAnsi" w:cstheme="minorHAnsi"/>
                    <w:b w:val="0"/>
                    <w:lang w:val="en"/>
                  </w:rPr>
                </w:pPr>
                <w:r>
                  <w:rPr>
                    <w:rFonts w:asciiTheme="minorHAnsi" w:hAnsiTheme="minorHAnsi" w:cstheme="minorHAnsi"/>
                    <w:b w:val="0"/>
                    <w:lang w:val="en"/>
                  </w:rPr>
                  <w:t>All Students that were members of the Class of 2017, graduated on May 19 of 2017.  Evidence can be found on the MDE website under Minnesota Report Card.</w:t>
                </w:r>
              </w:p>
              <w:p w14:paraId="783E25CC" w14:textId="16EC96B2" w:rsidR="00B53C1F" w:rsidRDefault="005C012D" w:rsidP="00F93168">
                <w:pPr>
                  <w:rPr>
                    <w:rFonts w:asciiTheme="minorHAnsi" w:hAnsiTheme="minorHAnsi"/>
                  </w:rPr>
                </w:pPr>
                <w:hyperlink r:id="rId15" w:anchor="graduation/orgId--10768020000__graduationYearRate--4__p--1" w:history="1">
                  <w:r w:rsidR="00EA3F00" w:rsidRPr="007718CB">
                    <w:rPr>
                      <w:rStyle w:val="Hyperlink"/>
                      <w:rFonts w:asciiTheme="minorHAnsi" w:hAnsiTheme="minorHAnsi"/>
                    </w:rPr>
                    <w:t>http://rc.education.state.mn.us/#graduation/orgId--10768020000__graduationYearRate--4__p--1</w:t>
                  </w:r>
                </w:hyperlink>
              </w:p>
              <w:p w14:paraId="75559A4E" w14:textId="29067834" w:rsidR="00EA3F00" w:rsidRPr="00EA3F00" w:rsidRDefault="00EA3F00" w:rsidP="00F93168">
                <w:pPr>
                  <w:rPr>
                    <w:rFonts w:asciiTheme="minorHAnsi" w:hAnsiTheme="minorHAnsi"/>
                  </w:rPr>
                </w:pPr>
              </w:p>
            </w:tc>
            <w:tc>
              <w:tcPr>
                <w:tcW w:w="2340" w:type="dxa"/>
              </w:tcPr>
              <w:p w14:paraId="700D89A9" w14:textId="77777777" w:rsidR="00B53C1F" w:rsidRPr="00AE4653" w:rsidRDefault="00B53C1F" w:rsidP="00F93168">
                <w:pPr>
                  <w:rPr>
                    <w:rFonts w:asciiTheme="minorHAnsi" w:hAnsiTheme="minorHAnsi"/>
                    <w:i/>
                  </w:rPr>
                </w:pPr>
                <w:r w:rsidRPr="00AE4653">
                  <w:rPr>
                    <w:rFonts w:asciiTheme="minorHAnsi" w:hAnsiTheme="minorHAnsi"/>
                    <w:i/>
                  </w:rPr>
                  <w:t>Check one of the following:</w:t>
                </w:r>
              </w:p>
              <w:p w14:paraId="526704D1" w14:textId="1536CB8C" w:rsidR="00B53C1F" w:rsidRPr="00510257" w:rsidRDefault="009B38C6" w:rsidP="00F93168">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Pr>
                    <w:rFonts w:asciiTheme="minorHAnsi" w:hAnsiTheme="minorHAnsi"/>
                  </w:rPr>
                  <w:fldChar w:fldCharType="end"/>
                </w:r>
                <w:r w:rsidR="00B141C0">
                  <w:rPr>
                    <w:rFonts w:asciiTheme="minorHAnsi" w:hAnsiTheme="minorHAnsi"/>
                  </w:rPr>
                  <w:t xml:space="preserve"> </w:t>
                </w:r>
                <w:r w:rsidR="00B53C1F" w:rsidRPr="00AE4653">
                  <w:rPr>
                    <w:rFonts w:asciiTheme="minorHAnsi" w:hAnsiTheme="minorHAnsi"/>
                    <w:i/>
                  </w:rPr>
                  <w:t>Goal Met</w:t>
                </w:r>
              </w:p>
              <w:p w14:paraId="55309978" w14:textId="16EF5CD5" w:rsidR="00B53C1F" w:rsidRPr="00510257" w:rsidRDefault="00B53C1F" w:rsidP="00F93168">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sidRPr="00AE4653">
                  <w:rPr>
                    <w:rFonts w:asciiTheme="minorHAnsi" w:hAnsiTheme="minorHAnsi"/>
                  </w:rPr>
                  <w:fldChar w:fldCharType="end"/>
                </w:r>
                <w:r w:rsidR="00B141C0">
                  <w:rPr>
                    <w:rFonts w:asciiTheme="minorHAnsi" w:hAnsiTheme="minorHAnsi"/>
                  </w:rPr>
                  <w:t xml:space="preserve"> </w:t>
                </w:r>
                <w:r w:rsidRPr="00AE4653">
                  <w:rPr>
                    <w:rFonts w:asciiTheme="minorHAnsi" w:hAnsiTheme="minorHAnsi"/>
                    <w:i/>
                  </w:rPr>
                  <w:t>Goal Not Met</w:t>
                </w:r>
              </w:p>
              <w:p w14:paraId="447C7EBD" w14:textId="053A129F"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sidRPr="00AE4653">
                  <w:rPr>
                    <w:rFonts w:asciiTheme="minorHAnsi" w:hAnsiTheme="minorHAnsi"/>
                  </w:rPr>
                  <w:fldChar w:fldCharType="end"/>
                </w:r>
                <w:r w:rsidR="00B141C0">
                  <w:rPr>
                    <w:rFonts w:asciiTheme="minorHAnsi" w:hAnsiTheme="minorHAnsi"/>
                  </w:rPr>
                  <w:t xml:space="preserve"> </w:t>
                </w:r>
                <w:r w:rsidRPr="00AE4653">
                  <w:rPr>
                    <w:rFonts w:asciiTheme="minorHAnsi" w:hAnsiTheme="minorHAnsi"/>
                    <w:i/>
                  </w:rPr>
                  <w:t>Goal in Progress (only for multi-year goals)</w:t>
                </w:r>
              </w:p>
              <w:p w14:paraId="7716F2F2" w14:textId="3666BC2C"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5C012D">
                  <w:rPr>
                    <w:rFonts w:asciiTheme="minorHAnsi" w:hAnsiTheme="minorHAnsi"/>
                  </w:rPr>
                </w:r>
                <w:r w:rsidR="005C012D">
                  <w:rPr>
                    <w:rFonts w:asciiTheme="minorHAnsi" w:hAnsiTheme="minorHAnsi"/>
                  </w:rPr>
                  <w:fldChar w:fldCharType="separate"/>
                </w:r>
                <w:r w:rsidRPr="00AE4653">
                  <w:rPr>
                    <w:rFonts w:asciiTheme="minorHAnsi" w:hAnsiTheme="minorHAnsi"/>
                  </w:rPr>
                  <w:fldChar w:fldCharType="end"/>
                </w:r>
                <w:r w:rsidR="00B141C0">
                  <w:rPr>
                    <w:rFonts w:asciiTheme="minorHAnsi" w:hAnsiTheme="minorHAnsi"/>
                  </w:rPr>
                  <w:t xml:space="preserve"> </w:t>
                </w:r>
                <w:r w:rsidRPr="00AE4653">
                  <w:rPr>
                    <w:rFonts w:asciiTheme="minorHAnsi" w:hAnsiTheme="minorHAnsi"/>
                    <w:i/>
                  </w:rPr>
                  <w:t>District/charter does not enroll students in grade 12</w:t>
                </w:r>
              </w:p>
              <w:p w14:paraId="46732965" w14:textId="77777777" w:rsidR="00B53C1F" w:rsidRPr="00AE4653" w:rsidRDefault="00B53C1F" w:rsidP="00F93168">
                <w:pPr>
                  <w:pStyle w:val="NoSpacing"/>
                  <w:rPr>
                    <w:rFonts w:asciiTheme="minorHAnsi" w:hAnsiTheme="minorHAnsi"/>
                  </w:rPr>
                </w:pPr>
              </w:p>
            </w:tc>
          </w:tr>
        </w:tbl>
        <w:p w14:paraId="3242F9E6" w14:textId="77777777" w:rsidR="00AE4653" w:rsidRDefault="00AE4653" w:rsidP="00B53C1F">
          <w:pPr>
            <w:pStyle w:val="Heading2"/>
            <w:spacing w:after="0" w:line="276" w:lineRule="auto"/>
            <w:rPr>
              <w:sz w:val="22"/>
              <w:szCs w:val="22"/>
            </w:rPr>
          </w:pPr>
        </w:p>
        <w:p w14:paraId="2CAF310D" w14:textId="77777777" w:rsidR="00AE4653" w:rsidRDefault="00AE4653">
          <w:pPr>
            <w:spacing w:before="120" w:after="0"/>
            <w:rPr>
              <w:rFonts w:asciiTheme="minorHAnsi" w:eastAsiaTheme="majorEastAsia" w:hAnsiTheme="minorHAnsi" w:cstheme="majorBidi"/>
              <w:b/>
              <w:color w:val="003865" w:themeColor="accent1"/>
            </w:rPr>
          </w:pPr>
          <w:r>
            <w:br w:type="page"/>
          </w:r>
        </w:p>
        <w:p w14:paraId="0A5DD952" w14:textId="4E79AB58" w:rsidR="00B53C1F" w:rsidRDefault="005C012D" w:rsidP="00B53C1F">
          <w:pPr>
            <w:pStyle w:val="Heading2"/>
            <w:spacing w:after="0" w:line="276" w:lineRule="auto"/>
            <w:rPr>
              <w:sz w:val="22"/>
              <w:szCs w:val="22"/>
            </w:rPr>
          </w:pPr>
        </w:p>
      </w:sdtContent>
    </w:sdt>
    <w:p w14:paraId="7D1606F1" w14:textId="7AE498FC" w:rsidR="00B53C1F" w:rsidRPr="00CB7EA8" w:rsidRDefault="00B53C1F" w:rsidP="00B53C1F">
      <w:pPr>
        <w:pStyle w:val="Heading2"/>
        <w:numPr>
          <w:ilvl w:val="0"/>
          <w:numId w:val="31"/>
        </w:numPr>
      </w:pPr>
      <w:r>
        <w:t>Identified Needs Based on Data</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14:paraId="053BF1EC" w14:textId="77777777" w:rsidTr="00F93168">
        <w:trPr>
          <w:tblHeader/>
        </w:trPr>
        <w:tc>
          <w:tcPr>
            <w:tcW w:w="10638" w:type="dxa"/>
          </w:tcPr>
          <w:p w14:paraId="2B337D0A" w14:textId="7EC2899A" w:rsidR="00911F88" w:rsidRPr="00CA0F1D" w:rsidRDefault="00911F88" w:rsidP="00911F88">
            <w:pPr>
              <w:pStyle w:val="List"/>
              <w:spacing w:after="120"/>
              <w:ind w:left="720" w:firstLine="0"/>
              <w:rPr>
                <w:i/>
                <w:color w:val="808080" w:themeColor="background1" w:themeShade="80"/>
                <w:sz w:val="20"/>
                <w:szCs w:val="20"/>
              </w:rPr>
            </w:pPr>
          </w:p>
          <w:p w14:paraId="57B2E6A7" w14:textId="77777777" w:rsidR="00EB3217" w:rsidRPr="00EB3217" w:rsidRDefault="00EB3217" w:rsidP="00EB3217">
            <w:pPr>
              <w:pStyle w:val="ListParagraph"/>
              <w:numPr>
                <w:ilvl w:val="0"/>
                <w:numId w:val="36"/>
              </w:numPr>
            </w:pPr>
            <w:r w:rsidRPr="00EB3217">
              <w:t>2a.</w:t>
            </w:r>
          </w:p>
          <w:p w14:paraId="64C08392" w14:textId="0B4E58D7" w:rsidR="00EB3217" w:rsidRDefault="00EB3217" w:rsidP="00EB3217">
            <w:pPr>
              <w:pStyle w:val="ListParagraph"/>
              <w:numPr>
                <w:ilvl w:val="0"/>
                <w:numId w:val="0"/>
              </w:numPr>
              <w:ind w:left="720"/>
            </w:pPr>
            <w:r w:rsidRPr="00EB3217">
              <w:rPr>
                <w:color w:val="0D5257" w:themeColor="accent5"/>
              </w:rPr>
              <w:t>Kindergarten-</w:t>
            </w:r>
            <w:r>
              <w:t>During the fall of 2016, 7 of 32 kindergarten students didn’t meet target according to the FAST test composite score.  The composite score includes the following scores:  Concepts of Print, Onset Sounds, Letter Names, Letter Sounds, Word Segmenting, Nonsense Words, Sight Words, Sentence Reading, and CBM Reading.</w:t>
            </w:r>
          </w:p>
          <w:p w14:paraId="3C30164E" w14:textId="15743A4A" w:rsidR="00EB3217" w:rsidRDefault="00EB3217" w:rsidP="00EB3217">
            <w:pPr>
              <w:pStyle w:val="ListParagraph"/>
              <w:numPr>
                <w:ilvl w:val="0"/>
                <w:numId w:val="0"/>
              </w:numPr>
              <w:ind w:left="720"/>
            </w:pPr>
            <w:r w:rsidRPr="00EB3217">
              <w:rPr>
                <w:color w:val="0D5257" w:themeColor="accent5"/>
              </w:rPr>
              <w:t>Preschool-</w:t>
            </w:r>
            <w:r>
              <w:t>During the fall of 2016, 17 of 21 preschool students did not meet target for FAST Letter Name                    Fluency (LNF) (Only 4 years by September 1, 2016).</w:t>
            </w:r>
          </w:p>
          <w:p w14:paraId="26ECF6F6" w14:textId="6BCAF92E" w:rsidR="00EB3217" w:rsidRDefault="00EB3217" w:rsidP="00EB3217">
            <w:pPr>
              <w:pStyle w:val="ListParagraph"/>
              <w:numPr>
                <w:ilvl w:val="0"/>
                <w:numId w:val="0"/>
              </w:numPr>
              <w:ind w:left="720"/>
            </w:pPr>
          </w:p>
          <w:p w14:paraId="64C6544B" w14:textId="0861CC4D" w:rsidR="00EB3217" w:rsidRDefault="00EB3217" w:rsidP="00EB3217">
            <w:pPr>
              <w:pStyle w:val="ListParagraph"/>
              <w:numPr>
                <w:ilvl w:val="0"/>
                <w:numId w:val="36"/>
              </w:numPr>
            </w:pPr>
            <w:r>
              <w:t>2b.</w:t>
            </w:r>
          </w:p>
          <w:p w14:paraId="2AE7551B" w14:textId="2B621F16" w:rsidR="00EB3217" w:rsidRDefault="00EB3217" w:rsidP="00EB3217">
            <w:pPr>
              <w:pStyle w:val="ListParagraph"/>
              <w:numPr>
                <w:ilvl w:val="0"/>
                <w:numId w:val="0"/>
              </w:numPr>
              <w:ind w:left="720"/>
            </w:pPr>
            <w:r>
              <w:t>Due to consistently high third grade reading scores, our goal is always to remain at least 20 points above the state average of students proficient in reading on the MCA’s.</w:t>
            </w:r>
          </w:p>
          <w:p w14:paraId="27EA780F" w14:textId="59686840" w:rsidR="00EB3217" w:rsidRDefault="00EB3217" w:rsidP="00EB3217">
            <w:pPr>
              <w:pStyle w:val="List"/>
              <w:numPr>
                <w:ilvl w:val="0"/>
                <w:numId w:val="30"/>
              </w:numPr>
              <w:spacing w:before="0" w:after="120" w:line="240" w:lineRule="auto"/>
              <w:rPr>
                <w:sz w:val="20"/>
                <w:szCs w:val="20"/>
              </w:rPr>
            </w:pPr>
            <w:r>
              <w:rPr>
                <w:sz w:val="20"/>
                <w:szCs w:val="20"/>
              </w:rPr>
              <w:t>2c.</w:t>
            </w:r>
          </w:p>
          <w:p w14:paraId="1860762E" w14:textId="690CABD1" w:rsidR="00EB3217" w:rsidRDefault="00EB3217" w:rsidP="00EB3217">
            <w:pPr>
              <w:pStyle w:val="List"/>
              <w:spacing w:before="0" w:after="120" w:line="240" w:lineRule="auto"/>
              <w:ind w:left="720" w:firstLine="0"/>
              <w:rPr>
                <w:sz w:val="20"/>
                <w:szCs w:val="20"/>
              </w:rPr>
            </w:pPr>
            <w:r w:rsidRPr="00CA0F1D">
              <w:rPr>
                <w:sz w:val="20"/>
                <w:szCs w:val="20"/>
              </w:rPr>
              <w:t>Hancock Elementary School is showing a need to reduce the achievement gap.  Over the last four years our AGR score has remained relatively flat.</w:t>
            </w:r>
          </w:p>
          <w:p w14:paraId="26285EFF" w14:textId="77777777" w:rsidR="00EB3217" w:rsidRPr="00CA0F1D" w:rsidRDefault="00EB3217" w:rsidP="00EB3217">
            <w:pPr>
              <w:pStyle w:val="List"/>
              <w:spacing w:before="0" w:after="120" w:line="240" w:lineRule="auto"/>
              <w:ind w:left="720" w:firstLine="0"/>
              <w:rPr>
                <w:sz w:val="20"/>
                <w:szCs w:val="20"/>
              </w:rPr>
            </w:pPr>
          </w:p>
          <w:p w14:paraId="47A28F36" w14:textId="77777777" w:rsidR="00EB3217" w:rsidRPr="00CA0F1D" w:rsidRDefault="00EB3217" w:rsidP="00EB3217">
            <w:pPr>
              <w:pStyle w:val="List"/>
              <w:spacing w:before="0" w:after="120" w:line="240" w:lineRule="auto"/>
              <w:ind w:left="720" w:firstLine="0"/>
              <w:rPr>
                <w:i/>
                <w:color w:val="808080" w:themeColor="background1" w:themeShade="80"/>
                <w:sz w:val="20"/>
                <w:szCs w:val="20"/>
              </w:rPr>
            </w:pPr>
            <w:r w:rsidRPr="00CA0F1D">
              <w:rPr>
                <w:sz w:val="20"/>
                <w:szCs w:val="20"/>
              </w:rPr>
              <w:t>Data from 2012, 2013, 2014</w:t>
            </w:r>
            <w:r>
              <w:rPr>
                <w:sz w:val="20"/>
                <w:szCs w:val="20"/>
              </w:rPr>
              <w:t>,</w:t>
            </w:r>
            <w:r w:rsidRPr="00CA0F1D">
              <w:rPr>
                <w:sz w:val="20"/>
                <w:szCs w:val="20"/>
              </w:rPr>
              <w:t xml:space="preserve"> 2015</w:t>
            </w:r>
            <w:r>
              <w:rPr>
                <w:sz w:val="20"/>
                <w:szCs w:val="20"/>
              </w:rPr>
              <w:t>, and 2016</w:t>
            </w:r>
            <w:r w:rsidRPr="00CA0F1D">
              <w:rPr>
                <w:sz w:val="20"/>
                <w:szCs w:val="20"/>
              </w:rPr>
              <w:t xml:space="preserve"> MMR results indicate our Achievement Gap Reduction Score is relatively flat. One significant factor in this is Special Education and Free and Reduced Price Lunch student performance on the MCA Assessments.</w:t>
            </w:r>
          </w:p>
          <w:p w14:paraId="425CF5EA" w14:textId="77777777" w:rsidR="00EB3217" w:rsidRPr="00DB5D91" w:rsidRDefault="00EB3217" w:rsidP="00EB3217">
            <w:pPr>
              <w:pStyle w:val="List"/>
              <w:tabs>
                <w:tab w:val="left" w:pos="2535"/>
              </w:tabs>
              <w:spacing w:after="120"/>
              <w:ind w:left="720" w:firstLine="0"/>
              <w:rPr>
                <w:i/>
                <w:color w:val="808080" w:themeColor="background1" w:themeShade="80"/>
              </w:rPr>
            </w:pPr>
            <w:r>
              <w:rPr>
                <w:i/>
                <w:color w:val="808080" w:themeColor="background1" w:themeShade="80"/>
              </w:rPr>
              <w:tab/>
            </w:r>
          </w:p>
          <w:tbl>
            <w:tblPr>
              <w:tblStyle w:val="TableGrid"/>
              <w:tblW w:w="0" w:type="auto"/>
              <w:tblInd w:w="720" w:type="dxa"/>
              <w:tblLook w:val="04A0" w:firstRow="1" w:lastRow="0" w:firstColumn="1" w:lastColumn="0" w:noHBand="0" w:noVBand="1"/>
            </w:tblPr>
            <w:tblGrid>
              <w:gridCol w:w="2400"/>
              <w:gridCol w:w="2400"/>
            </w:tblGrid>
            <w:tr w:rsidR="00EB3217" w:rsidRPr="00CA0F1D" w14:paraId="7D5D1921" w14:textId="77777777" w:rsidTr="0070492F">
              <w:tc>
                <w:tcPr>
                  <w:tcW w:w="2400" w:type="dxa"/>
                </w:tcPr>
                <w:p w14:paraId="0352F00C" w14:textId="77777777" w:rsidR="00EB3217" w:rsidRPr="00CA0F1D" w:rsidRDefault="00EB3217" w:rsidP="00EB3217">
                  <w:pPr>
                    <w:pStyle w:val="List"/>
                    <w:numPr>
                      <w:ilvl w:val="0"/>
                      <w:numId w:val="30"/>
                    </w:numPr>
                    <w:spacing w:before="0" w:after="0" w:line="240" w:lineRule="auto"/>
                    <w:ind w:left="0" w:firstLine="0"/>
                    <w:rPr>
                      <w:sz w:val="20"/>
                      <w:szCs w:val="20"/>
                    </w:rPr>
                  </w:pPr>
                  <w:r w:rsidRPr="00CA0F1D">
                    <w:rPr>
                      <w:sz w:val="20"/>
                      <w:szCs w:val="20"/>
                    </w:rPr>
                    <w:t xml:space="preserve">Year </w:t>
                  </w:r>
                </w:p>
              </w:tc>
              <w:tc>
                <w:tcPr>
                  <w:tcW w:w="2400" w:type="dxa"/>
                </w:tcPr>
                <w:p w14:paraId="1FCFAE44" w14:textId="77777777" w:rsidR="00EB3217" w:rsidRPr="00CA0F1D" w:rsidRDefault="00EB3217" w:rsidP="00EB3217">
                  <w:pPr>
                    <w:pStyle w:val="List"/>
                    <w:numPr>
                      <w:ilvl w:val="0"/>
                      <w:numId w:val="30"/>
                    </w:numPr>
                    <w:spacing w:before="0" w:after="0" w:line="240" w:lineRule="auto"/>
                    <w:ind w:left="0" w:firstLine="0"/>
                    <w:rPr>
                      <w:sz w:val="20"/>
                      <w:szCs w:val="20"/>
                    </w:rPr>
                  </w:pPr>
                  <w:r w:rsidRPr="00CA0F1D">
                    <w:rPr>
                      <w:sz w:val="20"/>
                      <w:szCs w:val="20"/>
                    </w:rPr>
                    <w:t>AGR Points</w:t>
                  </w:r>
                </w:p>
              </w:tc>
            </w:tr>
            <w:tr w:rsidR="00EB3217" w:rsidRPr="00CA0F1D" w14:paraId="51A4280A" w14:textId="77777777" w:rsidTr="0070492F">
              <w:tc>
                <w:tcPr>
                  <w:tcW w:w="2400" w:type="dxa"/>
                </w:tcPr>
                <w:p w14:paraId="779A0131" w14:textId="77777777" w:rsidR="00EB3217" w:rsidRPr="00CA0F1D" w:rsidRDefault="00EB3217" w:rsidP="00EB3217">
                  <w:pPr>
                    <w:pStyle w:val="List"/>
                    <w:numPr>
                      <w:ilvl w:val="0"/>
                      <w:numId w:val="30"/>
                    </w:numPr>
                    <w:spacing w:before="0" w:after="0" w:line="240" w:lineRule="auto"/>
                    <w:ind w:left="0" w:firstLine="0"/>
                    <w:rPr>
                      <w:sz w:val="20"/>
                      <w:szCs w:val="20"/>
                    </w:rPr>
                  </w:pPr>
                  <w:r w:rsidRPr="00CA0F1D">
                    <w:rPr>
                      <w:sz w:val="20"/>
                      <w:szCs w:val="20"/>
                    </w:rPr>
                    <w:t>2012</w:t>
                  </w:r>
                </w:p>
              </w:tc>
              <w:tc>
                <w:tcPr>
                  <w:tcW w:w="2400" w:type="dxa"/>
                </w:tcPr>
                <w:p w14:paraId="6A2CBEE4" w14:textId="77777777" w:rsidR="00EB3217" w:rsidRPr="00CA0F1D" w:rsidRDefault="00EB3217" w:rsidP="00EB3217">
                  <w:pPr>
                    <w:pStyle w:val="List"/>
                    <w:numPr>
                      <w:ilvl w:val="0"/>
                      <w:numId w:val="30"/>
                    </w:numPr>
                    <w:spacing w:before="0" w:after="0" w:line="240" w:lineRule="auto"/>
                    <w:ind w:left="0" w:firstLine="0"/>
                    <w:rPr>
                      <w:sz w:val="20"/>
                      <w:szCs w:val="20"/>
                    </w:rPr>
                  </w:pPr>
                  <w:r w:rsidRPr="00CA0F1D">
                    <w:rPr>
                      <w:sz w:val="20"/>
                      <w:szCs w:val="20"/>
                    </w:rPr>
                    <w:t>24.41/25</w:t>
                  </w:r>
                </w:p>
              </w:tc>
            </w:tr>
            <w:tr w:rsidR="00EB3217" w:rsidRPr="00CA0F1D" w14:paraId="7282D86C" w14:textId="77777777" w:rsidTr="0070492F">
              <w:tc>
                <w:tcPr>
                  <w:tcW w:w="2400" w:type="dxa"/>
                </w:tcPr>
                <w:p w14:paraId="21A0E119" w14:textId="77777777" w:rsidR="00EB3217" w:rsidRPr="00CA0F1D" w:rsidRDefault="00EB3217" w:rsidP="00EB3217">
                  <w:pPr>
                    <w:pStyle w:val="List"/>
                    <w:numPr>
                      <w:ilvl w:val="0"/>
                      <w:numId w:val="30"/>
                    </w:numPr>
                    <w:spacing w:before="0" w:after="0" w:line="240" w:lineRule="auto"/>
                    <w:ind w:left="0" w:firstLine="0"/>
                    <w:rPr>
                      <w:sz w:val="20"/>
                      <w:szCs w:val="20"/>
                    </w:rPr>
                  </w:pPr>
                  <w:r w:rsidRPr="00CA0F1D">
                    <w:rPr>
                      <w:sz w:val="20"/>
                      <w:szCs w:val="20"/>
                    </w:rPr>
                    <w:t>2013</w:t>
                  </w:r>
                </w:p>
              </w:tc>
              <w:tc>
                <w:tcPr>
                  <w:tcW w:w="2400" w:type="dxa"/>
                </w:tcPr>
                <w:p w14:paraId="33E85147" w14:textId="77777777" w:rsidR="00EB3217" w:rsidRPr="00CA0F1D" w:rsidRDefault="00EB3217" w:rsidP="00EB3217">
                  <w:pPr>
                    <w:pStyle w:val="List"/>
                    <w:numPr>
                      <w:ilvl w:val="0"/>
                      <w:numId w:val="30"/>
                    </w:numPr>
                    <w:spacing w:before="0" w:after="0" w:line="240" w:lineRule="auto"/>
                    <w:ind w:left="0" w:firstLine="0"/>
                    <w:rPr>
                      <w:sz w:val="20"/>
                      <w:szCs w:val="20"/>
                    </w:rPr>
                  </w:pPr>
                  <w:r w:rsidRPr="00CA0F1D">
                    <w:rPr>
                      <w:sz w:val="20"/>
                      <w:szCs w:val="20"/>
                    </w:rPr>
                    <w:t>15.13/25</w:t>
                  </w:r>
                </w:p>
              </w:tc>
            </w:tr>
            <w:tr w:rsidR="00EB3217" w:rsidRPr="00CA0F1D" w14:paraId="34231F5D" w14:textId="77777777" w:rsidTr="0070492F">
              <w:tc>
                <w:tcPr>
                  <w:tcW w:w="2400" w:type="dxa"/>
                </w:tcPr>
                <w:p w14:paraId="20B599F4" w14:textId="77777777" w:rsidR="00EB3217" w:rsidRPr="00CA0F1D" w:rsidRDefault="00EB3217" w:rsidP="00EB3217">
                  <w:pPr>
                    <w:pStyle w:val="List"/>
                    <w:numPr>
                      <w:ilvl w:val="0"/>
                      <w:numId w:val="30"/>
                    </w:numPr>
                    <w:spacing w:before="0" w:after="0" w:line="240" w:lineRule="auto"/>
                    <w:ind w:left="0" w:firstLine="0"/>
                    <w:rPr>
                      <w:sz w:val="20"/>
                      <w:szCs w:val="20"/>
                    </w:rPr>
                  </w:pPr>
                  <w:r w:rsidRPr="00CA0F1D">
                    <w:rPr>
                      <w:sz w:val="20"/>
                      <w:szCs w:val="20"/>
                    </w:rPr>
                    <w:t>2014</w:t>
                  </w:r>
                </w:p>
              </w:tc>
              <w:tc>
                <w:tcPr>
                  <w:tcW w:w="2400" w:type="dxa"/>
                </w:tcPr>
                <w:p w14:paraId="71DFDCB6" w14:textId="77777777" w:rsidR="00EB3217" w:rsidRPr="00CA0F1D" w:rsidRDefault="00EB3217" w:rsidP="00EB3217">
                  <w:pPr>
                    <w:pStyle w:val="List"/>
                    <w:numPr>
                      <w:ilvl w:val="0"/>
                      <w:numId w:val="30"/>
                    </w:numPr>
                    <w:spacing w:before="0" w:after="0" w:line="240" w:lineRule="auto"/>
                    <w:ind w:left="0" w:firstLine="0"/>
                    <w:rPr>
                      <w:sz w:val="20"/>
                      <w:szCs w:val="20"/>
                    </w:rPr>
                  </w:pPr>
                  <w:r w:rsidRPr="00CA0F1D">
                    <w:rPr>
                      <w:sz w:val="20"/>
                      <w:szCs w:val="20"/>
                    </w:rPr>
                    <w:t>12.89/25</w:t>
                  </w:r>
                </w:p>
              </w:tc>
            </w:tr>
            <w:tr w:rsidR="00EB3217" w:rsidRPr="00CA0F1D" w14:paraId="45E4D7AF" w14:textId="77777777" w:rsidTr="0070492F">
              <w:tc>
                <w:tcPr>
                  <w:tcW w:w="2400" w:type="dxa"/>
                </w:tcPr>
                <w:p w14:paraId="42770655" w14:textId="77777777" w:rsidR="00EB3217" w:rsidRPr="00CA0F1D" w:rsidRDefault="00EB3217" w:rsidP="00EB3217">
                  <w:pPr>
                    <w:pStyle w:val="List"/>
                    <w:numPr>
                      <w:ilvl w:val="0"/>
                      <w:numId w:val="30"/>
                    </w:numPr>
                    <w:spacing w:before="0" w:after="0" w:line="240" w:lineRule="auto"/>
                    <w:ind w:left="0" w:firstLine="0"/>
                    <w:rPr>
                      <w:sz w:val="20"/>
                      <w:szCs w:val="20"/>
                    </w:rPr>
                  </w:pPr>
                  <w:r w:rsidRPr="00CA0F1D">
                    <w:rPr>
                      <w:sz w:val="20"/>
                      <w:szCs w:val="20"/>
                    </w:rPr>
                    <w:t>2015</w:t>
                  </w:r>
                </w:p>
              </w:tc>
              <w:tc>
                <w:tcPr>
                  <w:tcW w:w="2400" w:type="dxa"/>
                </w:tcPr>
                <w:p w14:paraId="6B3AB2A8" w14:textId="77777777" w:rsidR="00EB3217" w:rsidRPr="00CA0F1D" w:rsidRDefault="00EB3217" w:rsidP="00EB3217">
                  <w:pPr>
                    <w:pStyle w:val="List"/>
                    <w:numPr>
                      <w:ilvl w:val="0"/>
                      <w:numId w:val="30"/>
                    </w:numPr>
                    <w:spacing w:before="0" w:after="0" w:line="240" w:lineRule="auto"/>
                    <w:ind w:left="0" w:firstLine="0"/>
                    <w:rPr>
                      <w:sz w:val="20"/>
                      <w:szCs w:val="20"/>
                    </w:rPr>
                  </w:pPr>
                  <w:r w:rsidRPr="00CA0F1D">
                    <w:rPr>
                      <w:sz w:val="20"/>
                      <w:szCs w:val="20"/>
                    </w:rPr>
                    <w:t>13.97/25</w:t>
                  </w:r>
                </w:p>
              </w:tc>
            </w:tr>
            <w:tr w:rsidR="00EB3217" w:rsidRPr="00CA0F1D" w14:paraId="34509AE1" w14:textId="77777777" w:rsidTr="0070492F">
              <w:tc>
                <w:tcPr>
                  <w:tcW w:w="2400" w:type="dxa"/>
                </w:tcPr>
                <w:p w14:paraId="773329C4" w14:textId="77777777" w:rsidR="00EB3217" w:rsidRPr="00CA0F1D" w:rsidRDefault="00EB3217" w:rsidP="00EB3217">
                  <w:pPr>
                    <w:pStyle w:val="List"/>
                    <w:numPr>
                      <w:ilvl w:val="0"/>
                      <w:numId w:val="30"/>
                    </w:numPr>
                    <w:spacing w:before="0" w:after="0" w:line="240" w:lineRule="auto"/>
                    <w:ind w:left="0" w:firstLine="0"/>
                    <w:rPr>
                      <w:sz w:val="20"/>
                      <w:szCs w:val="20"/>
                    </w:rPr>
                  </w:pPr>
                  <w:r w:rsidRPr="00CA0F1D">
                    <w:rPr>
                      <w:sz w:val="20"/>
                      <w:szCs w:val="20"/>
                    </w:rPr>
                    <w:t>2016</w:t>
                  </w:r>
                </w:p>
              </w:tc>
              <w:tc>
                <w:tcPr>
                  <w:tcW w:w="2400" w:type="dxa"/>
                </w:tcPr>
                <w:p w14:paraId="00D63234" w14:textId="77777777" w:rsidR="00EB3217" w:rsidRPr="00CA0F1D" w:rsidRDefault="00EB3217" w:rsidP="00EB3217">
                  <w:pPr>
                    <w:pStyle w:val="List"/>
                    <w:numPr>
                      <w:ilvl w:val="0"/>
                      <w:numId w:val="30"/>
                    </w:numPr>
                    <w:spacing w:before="0" w:after="0" w:line="240" w:lineRule="auto"/>
                    <w:ind w:left="0" w:firstLine="0"/>
                    <w:rPr>
                      <w:sz w:val="20"/>
                      <w:szCs w:val="20"/>
                    </w:rPr>
                  </w:pPr>
                  <w:r w:rsidRPr="00CA0F1D">
                    <w:rPr>
                      <w:sz w:val="20"/>
                      <w:szCs w:val="20"/>
                    </w:rPr>
                    <w:t>12.52/25</w:t>
                  </w:r>
                </w:p>
              </w:tc>
            </w:tr>
          </w:tbl>
          <w:p w14:paraId="462C189E" w14:textId="77777777" w:rsidR="00CB7EA8" w:rsidRPr="00CB7EA8" w:rsidRDefault="00CB7EA8" w:rsidP="00CB7EA8">
            <w:pPr>
              <w:pStyle w:val="List"/>
              <w:numPr>
                <w:ilvl w:val="0"/>
                <w:numId w:val="30"/>
              </w:numPr>
              <w:spacing w:after="120" w:line="240" w:lineRule="auto"/>
              <w:rPr>
                <w:i/>
                <w:color w:val="808080" w:themeColor="background1" w:themeShade="80"/>
              </w:rPr>
            </w:pPr>
            <w:r w:rsidRPr="00CB7EA8">
              <w:t>2d</w:t>
            </w:r>
            <w:r>
              <w:t>.</w:t>
            </w:r>
          </w:p>
          <w:p w14:paraId="6E60EA6F" w14:textId="77777777" w:rsidR="00CB7EA8" w:rsidRDefault="00CB7EA8" w:rsidP="00CB7EA8">
            <w:pPr>
              <w:pStyle w:val="List"/>
              <w:spacing w:after="120" w:line="240" w:lineRule="auto"/>
              <w:ind w:left="720" w:firstLine="0"/>
              <w:rPr>
                <w:rFonts w:cs="Arial"/>
                <w:sz w:val="20"/>
                <w:szCs w:val="20"/>
              </w:rPr>
            </w:pPr>
            <w:r w:rsidRPr="00CB7EA8">
              <w:rPr>
                <w:rFonts w:cs="Arial"/>
                <w:sz w:val="20"/>
                <w:szCs w:val="20"/>
              </w:rPr>
              <w:t xml:space="preserve">The Hancock Public School has chosen to give the ASVAB test as part of the College and Career Readiness component for several reasons.  First, the program provides tools to help students learn more about career exploration and planning.  Next, not only does the ASVAB test mathematics, word knowledge, paragraph comprehension, and arithmetic reasoning, it also tests areas that focus on technical careers such as auto information, shop information, electronic information, and mechanical comprehension.  Thus, it is tailored to help students wanting to attend 4-year schools as well as those wanting </w:t>
            </w:r>
            <w:r>
              <w:rPr>
                <w:rFonts w:cs="Arial"/>
                <w:sz w:val="20"/>
                <w:szCs w:val="20"/>
              </w:rPr>
              <w:t>to attend technical colleges.</w:t>
            </w:r>
          </w:p>
          <w:p w14:paraId="24DF426B" w14:textId="77777777" w:rsidR="00CB7EA8" w:rsidRDefault="00CB7EA8" w:rsidP="00CB7EA8">
            <w:pPr>
              <w:pStyle w:val="List"/>
              <w:spacing w:after="120" w:line="240" w:lineRule="auto"/>
              <w:ind w:left="720" w:firstLine="0"/>
              <w:rPr>
                <w:rFonts w:cs="Arial"/>
                <w:sz w:val="20"/>
                <w:szCs w:val="20"/>
              </w:rPr>
            </w:pPr>
          </w:p>
          <w:p w14:paraId="3E09DF69" w14:textId="4DB5F415" w:rsidR="00CB7EA8" w:rsidRDefault="00CB7EA8" w:rsidP="00CB7EA8">
            <w:pPr>
              <w:pStyle w:val="List"/>
              <w:numPr>
                <w:ilvl w:val="0"/>
                <w:numId w:val="30"/>
              </w:numPr>
              <w:spacing w:after="120" w:line="240" w:lineRule="auto"/>
              <w:rPr>
                <w:rFonts w:cs="Arial"/>
                <w:sz w:val="20"/>
                <w:szCs w:val="20"/>
              </w:rPr>
            </w:pPr>
            <w:r>
              <w:rPr>
                <w:rFonts w:cs="Arial"/>
                <w:sz w:val="20"/>
                <w:szCs w:val="20"/>
              </w:rPr>
              <w:t>2e.</w:t>
            </w:r>
          </w:p>
          <w:p w14:paraId="07639A77" w14:textId="2403BA2C" w:rsidR="00CB7EA8" w:rsidRPr="00CB7EA8" w:rsidRDefault="00CB7EA8" w:rsidP="00CB7EA8">
            <w:pPr>
              <w:pStyle w:val="List"/>
              <w:spacing w:after="120" w:line="240" w:lineRule="auto"/>
              <w:ind w:left="720" w:firstLine="0"/>
              <w:rPr>
                <w:rFonts w:cs="Arial"/>
                <w:sz w:val="20"/>
                <w:szCs w:val="20"/>
              </w:rPr>
            </w:pPr>
            <w:r w:rsidRPr="00CB7EA8">
              <w:rPr>
                <w:rFonts w:cs="Arial"/>
                <w:sz w:val="20"/>
                <w:szCs w:val="20"/>
              </w:rPr>
              <w:t>According to MDE, our graduation rate for 2016 was 93.3% (14/15).  Our expectation is a 100% graduation rate.  **It should be noted that the only reason our graduation rate was 93.3% and not 100% is because one of our students was coded incorrectly.  He did graduate in 2016.  After contacting MDE, HHS was informed that it was too late to change this mistake.*</w:t>
            </w:r>
          </w:p>
          <w:p w14:paraId="6E36F50A" w14:textId="77777777" w:rsidR="00CB7EA8" w:rsidRPr="00CB7EA8" w:rsidRDefault="00CB7EA8" w:rsidP="00CB7EA8">
            <w:pPr>
              <w:pStyle w:val="List"/>
              <w:spacing w:after="120" w:line="240" w:lineRule="auto"/>
              <w:ind w:left="0" w:firstLine="0"/>
              <w:rPr>
                <w:i/>
                <w:color w:val="808080" w:themeColor="background1" w:themeShade="80"/>
              </w:rPr>
            </w:pPr>
          </w:p>
          <w:p w14:paraId="10C58996" w14:textId="0B4C7C9C" w:rsidR="00CB7EA8" w:rsidRPr="00E30563" w:rsidRDefault="00CB7EA8" w:rsidP="00CB7EA8">
            <w:pPr>
              <w:pStyle w:val="List"/>
              <w:spacing w:after="120" w:line="240" w:lineRule="auto"/>
              <w:ind w:left="720" w:firstLine="0"/>
              <w:rPr>
                <w:i/>
                <w:color w:val="808080" w:themeColor="background1" w:themeShade="80"/>
              </w:rPr>
            </w:pPr>
          </w:p>
        </w:tc>
      </w:tr>
    </w:tbl>
    <w:p w14:paraId="67BCA793" w14:textId="77777777" w:rsidR="00B53C1F" w:rsidRDefault="00B53C1F" w:rsidP="00B141C0">
      <w:pPr>
        <w:pStyle w:val="Heading2"/>
        <w:numPr>
          <w:ilvl w:val="0"/>
          <w:numId w:val="31"/>
        </w:numPr>
        <w:spacing w:after="0" w:line="276" w:lineRule="auto"/>
      </w:pPr>
      <w:r>
        <w:lastRenderedPageBreak/>
        <w:t>Systems, Strategies and Support Category</w:t>
      </w:r>
    </w:p>
    <w:p w14:paraId="4B759F1F" w14:textId="77777777" w:rsidR="00B53C1F" w:rsidRPr="00CC63AD" w:rsidRDefault="00B53C1F" w:rsidP="00B53C1F">
      <w:pPr>
        <w:pStyle w:val="Heading3"/>
      </w:pPr>
      <w:r>
        <w:t>4a. Students</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14:paraId="4F4098B7" w14:textId="77777777" w:rsidTr="00F93168">
        <w:trPr>
          <w:trHeight w:val="1133"/>
          <w:tblHeader/>
        </w:trPr>
        <w:tc>
          <w:tcPr>
            <w:tcW w:w="10638" w:type="dxa"/>
          </w:tcPr>
          <w:p w14:paraId="189A88DA" w14:textId="77777777" w:rsidR="00EA3F00" w:rsidRPr="00307FAB" w:rsidRDefault="00EA3F00" w:rsidP="00EA3F00">
            <w:pPr>
              <w:pStyle w:val="NoSpacing"/>
              <w:numPr>
                <w:ilvl w:val="1"/>
                <w:numId w:val="30"/>
              </w:numPr>
              <w:rPr>
                <w:rFonts w:cs="Arial"/>
                <w:i/>
                <w:color w:val="0086F3" w:themeColor="text1" w:themeTint="A6"/>
              </w:rPr>
            </w:pPr>
            <w:r w:rsidRPr="00307FAB">
              <w:rPr>
                <w:rFonts w:cs="Arial"/>
                <w:color w:val="000000"/>
                <w:lang w:val="en"/>
              </w:rPr>
              <w:t>FAST (Formative Assessment System for Teachers) is a suite of assessment progress monitoring tools designed to help educators screen, monitor progress, and analyze reading skills of students from kindergarten to fifth grade. The FA</w:t>
            </w:r>
            <w:r>
              <w:rPr>
                <w:rFonts w:cs="Arial"/>
                <w:color w:val="000000"/>
                <w:lang w:val="en"/>
              </w:rPr>
              <w:t>ST test is administered in the fall and the s</w:t>
            </w:r>
            <w:r w:rsidRPr="00307FAB">
              <w:rPr>
                <w:rFonts w:cs="Arial"/>
                <w:color w:val="000000"/>
                <w:lang w:val="en"/>
              </w:rPr>
              <w:t>pring.</w:t>
            </w:r>
          </w:p>
          <w:p w14:paraId="7B80CB77" w14:textId="77777777" w:rsidR="00EA3F00" w:rsidRPr="00307FAB" w:rsidRDefault="00EA3F00" w:rsidP="00EA3F00">
            <w:pPr>
              <w:pStyle w:val="NoSpacing"/>
              <w:numPr>
                <w:ilvl w:val="1"/>
                <w:numId w:val="30"/>
              </w:numPr>
              <w:rPr>
                <w:i/>
              </w:rPr>
            </w:pPr>
            <w:r w:rsidRPr="00307FAB">
              <w:t>NWEA reading, math, and science testing takes place 2-3 times per year for all students in grades K-11.</w:t>
            </w:r>
          </w:p>
          <w:p w14:paraId="170A7DE2" w14:textId="77777777" w:rsidR="00EA3F00" w:rsidRPr="009067D7" w:rsidRDefault="00EA3F00" w:rsidP="00EA3F00">
            <w:pPr>
              <w:pStyle w:val="NoSpacing"/>
              <w:numPr>
                <w:ilvl w:val="1"/>
                <w:numId w:val="30"/>
              </w:numPr>
              <w:rPr>
                <w:i/>
              </w:rPr>
            </w:pPr>
            <w:r>
              <w:t>Accelerated Reader is used throughout the year for students in grade K-8.</w:t>
            </w:r>
          </w:p>
          <w:p w14:paraId="088BFF14" w14:textId="77777777" w:rsidR="00EA3F00" w:rsidRPr="009067D7" w:rsidRDefault="00EA3F00" w:rsidP="00EA3F00">
            <w:pPr>
              <w:pStyle w:val="NoSpacing"/>
              <w:numPr>
                <w:ilvl w:val="1"/>
                <w:numId w:val="30"/>
              </w:numPr>
              <w:rPr>
                <w:i/>
              </w:rPr>
            </w:pPr>
            <w:r>
              <w:t>Title I is an academic intervention program for reading in grades K-6.</w:t>
            </w:r>
          </w:p>
          <w:p w14:paraId="7DC549AD" w14:textId="77777777" w:rsidR="00EA3F00" w:rsidRPr="00D32EF0" w:rsidRDefault="00EA3F00" w:rsidP="00EA3F00">
            <w:pPr>
              <w:pStyle w:val="NoSpacing"/>
              <w:numPr>
                <w:ilvl w:val="1"/>
                <w:numId w:val="30"/>
              </w:numPr>
              <w:rPr>
                <w:rFonts w:cs="Arial"/>
                <w:i/>
              </w:rPr>
            </w:pPr>
            <w:r w:rsidRPr="009067D7">
              <w:rPr>
                <w:rFonts w:cs="Arial"/>
              </w:rPr>
              <w:t xml:space="preserve">Pre-K and K-3 </w:t>
            </w:r>
            <w:r>
              <w:rPr>
                <w:rFonts w:cs="Arial"/>
              </w:rPr>
              <w:t>Reading Corp</w:t>
            </w:r>
            <w:r w:rsidRPr="00D32EF0">
              <w:rPr>
                <w:rFonts w:cs="Arial"/>
              </w:rPr>
              <w:t xml:space="preserve"> programs </w:t>
            </w:r>
            <w:r w:rsidRPr="00D32EF0">
              <w:rPr>
                <w:rFonts w:cs="Arial"/>
                <w:lang w:val="en"/>
              </w:rPr>
              <w:t>provide individualized, data-driven instruction and one-on-one attention to improve literacy.</w:t>
            </w:r>
          </w:p>
          <w:p w14:paraId="14A86085" w14:textId="77777777" w:rsidR="00EA3F00" w:rsidRPr="000B5117" w:rsidRDefault="00EA3F00" w:rsidP="00EA3F00">
            <w:pPr>
              <w:pStyle w:val="NoSpacing"/>
              <w:numPr>
                <w:ilvl w:val="1"/>
                <w:numId w:val="30"/>
              </w:numPr>
              <w:rPr>
                <w:rFonts w:cs="Arial"/>
                <w:i/>
              </w:rPr>
            </w:pPr>
            <w:r>
              <w:rPr>
                <w:rFonts w:cs="Arial"/>
                <w:lang w:val="en"/>
              </w:rPr>
              <w:t>Catch-Up Club is an after school help program available to all students in grades 4-12 who need more individual or small group assistance.</w:t>
            </w:r>
          </w:p>
          <w:p w14:paraId="7C52DE7E" w14:textId="77777777" w:rsidR="00CB7EA8" w:rsidRDefault="00EA3F00" w:rsidP="00CB7EA8">
            <w:pPr>
              <w:pStyle w:val="NoSpacing"/>
              <w:numPr>
                <w:ilvl w:val="1"/>
                <w:numId w:val="30"/>
              </w:numPr>
              <w:rPr>
                <w:rFonts w:cs="Arial"/>
                <w:i/>
              </w:rPr>
            </w:pPr>
            <w:r>
              <w:rPr>
                <w:rFonts w:cs="Arial"/>
              </w:rPr>
              <w:t>Implemented new Wonders reading curriculum Pre-K-6.</w:t>
            </w:r>
          </w:p>
          <w:p w14:paraId="03CFA02D" w14:textId="57CA05F1" w:rsidR="00EA3F00" w:rsidRPr="00CB7EA8" w:rsidRDefault="00EA3F00" w:rsidP="00CB7EA8">
            <w:pPr>
              <w:pStyle w:val="NoSpacing"/>
              <w:numPr>
                <w:ilvl w:val="1"/>
                <w:numId w:val="30"/>
              </w:numPr>
              <w:rPr>
                <w:rFonts w:cs="Arial"/>
                <w:i/>
              </w:rPr>
            </w:pPr>
            <w:r w:rsidRPr="00CB7EA8">
              <w:rPr>
                <w:rFonts w:cs="Arial"/>
              </w:rPr>
              <w:t>Implemented a new academic intervention program.  Each elementary teacher receives three half-hour long intervention periods per week.  Interventions are based on MCA, NWEA, and FAST data.</w:t>
            </w:r>
          </w:p>
        </w:tc>
      </w:tr>
    </w:tbl>
    <w:p w14:paraId="2C1B4895" w14:textId="77777777" w:rsidR="005943EF" w:rsidRDefault="005943EF" w:rsidP="00B53C1F">
      <w:pPr>
        <w:pStyle w:val="Heading3"/>
      </w:pPr>
    </w:p>
    <w:p w14:paraId="28C5B01C" w14:textId="77777777" w:rsidR="005943EF" w:rsidRDefault="005943EF" w:rsidP="00B53C1F">
      <w:pPr>
        <w:pStyle w:val="Heading3"/>
      </w:pPr>
    </w:p>
    <w:p w14:paraId="47EAE07C" w14:textId="2DBC3839" w:rsidR="00B53C1F" w:rsidRDefault="00B53C1F" w:rsidP="00B53C1F">
      <w:pPr>
        <w:pStyle w:val="Heading3"/>
        <w:rPr>
          <w:szCs w:val="26"/>
        </w:rPr>
      </w:pPr>
      <w:r>
        <w:t>4b. Teachers and Principals</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rsidRPr="006006E6" w14:paraId="74560CDD" w14:textId="77777777" w:rsidTr="00F93168">
        <w:trPr>
          <w:trHeight w:val="1133"/>
          <w:tblHeader/>
        </w:trPr>
        <w:tc>
          <w:tcPr>
            <w:tcW w:w="10638" w:type="dxa"/>
          </w:tcPr>
          <w:p w14:paraId="23CAEC54" w14:textId="77777777" w:rsidR="00EA3F00" w:rsidRPr="00DA4F2E" w:rsidRDefault="00EA3F00" w:rsidP="00EA3F00">
            <w:pPr>
              <w:pStyle w:val="NoSpacing"/>
              <w:numPr>
                <w:ilvl w:val="0"/>
                <w:numId w:val="30"/>
              </w:numPr>
              <w:rPr>
                <w:i/>
              </w:rPr>
            </w:pPr>
            <w:r>
              <w:t>Teacher Development and Evaluation Plan (TDE Plan).</w:t>
            </w:r>
          </w:p>
          <w:p w14:paraId="5229DAAC" w14:textId="77777777" w:rsidR="00CB7EA8" w:rsidRPr="00CB7EA8" w:rsidRDefault="00EA3F00" w:rsidP="00CB7EA8">
            <w:pPr>
              <w:pStyle w:val="NoSpacing"/>
              <w:numPr>
                <w:ilvl w:val="0"/>
                <w:numId w:val="30"/>
              </w:numPr>
              <w:rPr>
                <w:i/>
              </w:rPr>
            </w:pPr>
            <w:r w:rsidRPr="002073D1">
              <w:t>Eight PLC dates allowed staff to create IGDP goals for their classrooms, review testing and curriculum data, and analyze and share instructional strategies.</w:t>
            </w:r>
            <w:r>
              <w:t xml:space="preserve">  As part of the Hancock Teacher Evaluation Plan, staff must participate in PLC’s, and IGDP goals are evaluated, scored and included in the final summative evaluation.</w:t>
            </w:r>
          </w:p>
          <w:p w14:paraId="356E146D" w14:textId="480D721A" w:rsidR="00EA3F00" w:rsidRPr="00CB7EA8" w:rsidRDefault="00CB7EA8" w:rsidP="00CB7EA8">
            <w:pPr>
              <w:pStyle w:val="NoSpacing"/>
              <w:numPr>
                <w:ilvl w:val="0"/>
                <w:numId w:val="30"/>
              </w:numPr>
              <w:rPr>
                <w:i/>
              </w:rPr>
            </w:pPr>
            <w:r>
              <w:t>Curriculum mapping alignment</w:t>
            </w:r>
            <w:r w:rsidR="005943EF">
              <w:t xml:space="preserve"> takes place on a regular three-</w:t>
            </w:r>
            <w:r>
              <w:t>year rotation.</w:t>
            </w:r>
            <w:r w:rsidR="00EA3F00">
              <w:t xml:space="preserve"> </w:t>
            </w:r>
          </w:p>
          <w:p w14:paraId="5B126580" w14:textId="77777777" w:rsidR="00EA3F00" w:rsidRPr="00F14D71" w:rsidRDefault="00EA3F00" w:rsidP="00EA3F00">
            <w:pPr>
              <w:pStyle w:val="NoSpacing"/>
              <w:numPr>
                <w:ilvl w:val="0"/>
                <w:numId w:val="30"/>
              </w:numPr>
              <w:rPr>
                <w:i/>
                <w:color w:val="0086F3" w:themeColor="text1" w:themeTint="A6"/>
              </w:rPr>
            </w:pPr>
            <w:r>
              <w:t>Staff Development funds were used to allow staff to meet during the summer to review test data and develop strategies for strengthening weak areas.</w:t>
            </w:r>
          </w:p>
          <w:p w14:paraId="6BCCB969" w14:textId="77777777" w:rsidR="00EA3F00" w:rsidRPr="00F14D71" w:rsidRDefault="00EA3F00" w:rsidP="00EA3F00">
            <w:pPr>
              <w:pStyle w:val="NoSpacing"/>
              <w:numPr>
                <w:ilvl w:val="0"/>
                <w:numId w:val="30"/>
              </w:numPr>
              <w:rPr>
                <w:i/>
                <w:color w:val="0086F3" w:themeColor="text1" w:themeTint="A6"/>
              </w:rPr>
            </w:pPr>
            <w:r>
              <w:t>In August, 100% of juniors and seniors met with Principal Pahl</w:t>
            </w:r>
            <w:r w:rsidRPr="00F14D71">
              <w:t xml:space="preserve"> </w:t>
            </w:r>
            <w:r>
              <w:t>to discuss</w:t>
            </w:r>
            <w:r w:rsidRPr="00F14D71">
              <w:t xml:space="preserve"> credits, testing,</w:t>
            </w:r>
            <w:r>
              <w:t xml:space="preserve"> and</w:t>
            </w:r>
            <w:r w:rsidRPr="00F14D71">
              <w:t xml:space="preserve"> college and career planning.</w:t>
            </w:r>
          </w:p>
          <w:p w14:paraId="329E0C99" w14:textId="6A6D519A" w:rsidR="00B53C1F" w:rsidRPr="00B019C6" w:rsidRDefault="00EA3F00" w:rsidP="00B019C6">
            <w:pPr>
              <w:pStyle w:val="NoSpacing"/>
              <w:numPr>
                <w:ilvl w:val="2"/>
                <w:numId w:val="30"/>
              </w:numPr>
              <w:rPr>
                <w:rFonts w:asciiTheme="minorHAnsi" w:hAnsiTheme="minorHAnsi"/>
              </w:rPr>
            </w:pPr>
            <w:r>
              <w:t>The career counselor met monthly with seniors to ensure that they were applying for scholarships and applying to the postsecondary institutes that they were thinking about attending.</w:t>
            </w:r>
          </w:p>
        </w:tc>
      </w:tr>
    </w:tbl>
    <w:p w14:paraId="266697A8" w14:textId="7948724F" w:rsidR="00B53C1F" w:rsidRDefault="00B53C1F" w:rsidP="00B53C1F">
      <w:pPr>
        <w:pStyle w:val="Heading3"/>
        <w:rPr>
          <w:szCs w:val="26"/>
        </w:rPr>
      </w:pPr>
      <w:r>
        <w:lastRenderedPageBreak/>
        <w:t>4c. District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rsidRPr="006006E6" w14:paraId="02E75A52" w14:textId="77777777" w:rsidTr="00F93168">
        <w:trPr>
          <w:trHeight w:val="638"/>
          <w:tblHeader/>
        </w:trPr>
        <w:tc>
          <w:tcPr>
            <w:tcW w:w="10638" w:type="dxa"/>
          </w:tcPr>
          <w:p w14:paraId="324D8542" w14:textId="77777777" w:rsidR="009C0767" w:rsidRDefault="009C0767" w:rsidP="009C0767">
            <w:pPr>
              <w:pStyle w:val="NoSpacing"/>
              <w:numPr>
                <w:ilvl w:val="0"/>
                <w:numId w:val="30"/>
              </w:numPr>
            </w:pPr>
            <w:r>
              <w:t>Hancock Public School District is dedicated to supporting best practice instructional techniques and initiatives that are valuable in maintaining a continuous improvement process.  The Hancock School Board and administration are committed to providing the funding necessary to ensure the academic success of all the students in the District and continued professional development of the District’s staff.  Some of the specific ways that we have supported our achievement goals have been:</w:t>
            </w:r>
          </w:p>
          <w:p w14:paraId="62FDF929" w14:textId="116F4D43" w:rsidR="009C0767" w:rsidRDefault="005943EF" w:rsidP="009C0767">
            <w:pPr>
              <w:pStyle w:val="NoSpacing"/>
              <w:numPr>
                <w:ilvl w:val="1"/>
                <w:numId w:val="30"/>
              </w:numPr>
            </w:pPr>
            <w:r>
              <w:t>Adding 8</w:t>
            </w:r>
            <w:r w:rsidR="009C0767">
              <w:t xml:space="preserve"> late start days to allow for the Implementation of Professional Learning Communities.</w:t>
            </w:r>
          </w:p>
          <w:p w14:paraId="444C7EF9" w14:textId="77777777" w:rsidR="009C0767" w:rsidRDefault="009C0767" w:rsidP="009C0767">
            <w:pPr>
              <w:pStyle w:val="NoSpacing"/>
              <w:numPr>
                <w:ilvl w:val="1"/>
                <w:numId w:val="30"/>
              </w:numPr>
            </w:pPr>
            <w:r>
              <w:t>Providing funding to allow teaching staff to collaborate during the summer.</w:t>
            </w:r>
          </w:p>
          <w:p w14:paraId="45AFF192" w14:textId="77777777" w:rsidR="009C0767" w:rsidRDefault="009C0767" w:rsidP="009C0767">
            <w:pPr>
              <w:pStyle w:val="NoSpacing"/>
              <w:numPr>
                <w:ilvl w:val="1"/>
                <w:numId w:val="30"/>
              </w:numPr>
            </w:pPr>
            <w:r>
              <w:t>Providing funding to add hours to some of our teaching staff.</w:t>
            </w:r>
          </w:p>
          <w:p w14:paraId="242BE568" w14:textId="77777777" w:rsidR="009C0767" w:rsidRDefault="009C0767" w:rsidP="005943EF">
            <w:pPr>
              <w:pStyle w:val="NoSpacing"/>
              <w:numPr>
                <w:ilvl w:val="1"/>
                <w:numId w:val="30"/>
              </w:numPr>
            </w:pPr>
            <w:r>
              <w:t>Creating a Leadership Team to review district strengths, weaknesses, and brainstorm strategies to improve instruction.</w:t>
            </w:r>
          </w:p>
          <w:p w14:paraId="4B5B26AB" w14:textId="6B6BF8E9" w:rsidR="005943EF" w:rsidRPr="006006E6" w:rsidRDefault="005943EF" w:rsidP="005943EF">
            <w:pPr>
              <w:pStyle w:val="NoSpacing"/>
              <w:numPr>
                <w:ilvl w:val="0"/>
                <w:numId w:val="39"/>
              </w:numPr>
            </w:pPr>
            <w:r>
              <w:t>Bring in speakers at least once a year to discuss new technology-During the 2016-17 school year it was Google Classroom presented by Brittany Haugen.</w:t>
            </w:r>
          </w:p>
        </w:tc>
      </w:tr>
    </w:tbl>
    <w:p w14:paraId="657A023C" w14:textId="2B9EE0A4" w:rsidR="00B53C1F" w:rsidRDefault="005943EF" w:rsidP="005943EF">
      <w:pPr>
        <w:pStyle w:val="Heading2"/>
        <w:numPr>
          <w:ilvl w:val="0"/>
          <w:numId w:val="31"/>
        </w:numPr>
      </w:pPr>
      <w:r>
        <w:rPr>
          <w:rFonts w:ascii="Arial" w:eastAsiaTheme="minorHAnsi" w:hAnsi="Arial" w:cstheme="minorBidi"/>
          <w:color w:val="auto"/>
          <w:sz w:val="26"/>
          <w:szCs w:val="26"/>
          <w:lang w:bidi="ar-SA"/>
        </w:rPr>
        <w:t xml:space="preserve"> </w:t>
      </w:r>
      <w:r w:rsidR="00B53C1F">
        <w:t>Equitable Access to Excellent Teachers</w:t>
      </w:r>
    </w:p>
    <w:p w14:paraId="14B4AC15" w14:textId="77777777" w:rsidR="00B53C1F" w:rsidRPr="00B53C1F" w:rsidRDefault="00B53C1F" w:rsidP="00B53C1F">
      <w:pPr>
        <w:pStyle w:val="NoSpacing"/>
        <w:spacing w:after="240"/>
        <w:rPr>
          <w:rFonts w:asciiTheme="minorHAnsi" w:hAnsiTheme="minorHAnsi" w:cs="Arial"/>
        </w:rPr>
      </w:pPr>
      <w:r w:rsidRPr="00B53C1F">
        <w:rPr>
          <w:rFonts w:asciiTheme="minorHAnsi" w:hAnsiTheme="minorHAnsi" w:cs="Arial"/>
        </w:rPr>
        <w:t xml:space="preserve">On June 1, 2015, MDE submitted a plan to the U.S. Department of Education that required all states to address long term needs for improving equitable access of all students to excellent educators.  The Every Student Succeeds Act (ESSA), signed on December 10, 2015, now requires states to evaluate and publicly report whether low-income and minority students are disproportionately served by ineffective, out-of-field, or inexperienced teachers.  </w:t>
      </w:r>
    </w:p>
    <w:p w14:paraId="723A64C3" w14:textId="6AFD85DD" w:rsidR="00B53C1F" w:rsidRPr="00B53C1F" w:rsidRDefault="00B53C1F" w:rsidP="00B53C1F">
      <w:pPr>
        <w:pStyle w:val="NoSpacing"/>
        <w:rPr>
          <w:rFonts w:asciiTheme="minorHAnsi" w:eastAsia="Times New Roman" w:hAnsiTheme="minorHAnsi" w:cs="Arial"/>
          <w:color w:val="000000"/>
        </w:rPr>
      </w:pPr>
      <w:r w:rsidRPr="00B53C1F">
        <w:rPr>
          <w:rFonts w:asciiTheme="minorHAnsi" w:hAnsiTheme="minorHAnsi" w:cs="Arial"/>
        </w:rPr>
        <w:t>To reach the goals of the WBWF, it is important to ensure that all students, particularly studen</w:t>
      </w:r>
      <w:r w:rsidR="0082022D">
        <w:rPr>
          <w:rFonts w:asciiTheme="minorHAnsi" w:hAnsiTheme="minorHAnsi" w:cs="Arial"/>
        </w:rPr>
        <w:t xml:space="preserve">ts from low income families, </w:t>
      </w:r>
      <w:r w:rsidRPr="00B53C1F">
        <w:rPr>
          <w:rFonts w:asciiTheme="minorHAnsi" w:hAnsiTheme="minorHAnsi" w:cs="Arial"/>
        </w:rPr>
        <w:t>students of color</w:t>
      </w:r>
      <w:r w:rsidR="0082022D">
        <w:rPr>
          <w:rFonts w:asciiTheme="minorHAnsi" w:hAnsiTheme="minorHAnsi" w:cs="Arial"/>
        </w:rPr>
        <w:t xml:space="preserve"> and American Indian students</w:t>
      </w:r>
      <w:r w:rsidRPr="00B53C1F">
        <w:rPr>
          <w:rFonts w:asciiTheme="minorHAnsi" w:hAnsiTheme="minorHAnsi" w:cs="Arial"/>
        </w:rPr>
        <w:t xml:space="preserve"> have equitable access to teachers and principals who can he</w:t>
      </w:r>
      <w:r w:rsidR="009D2384">
        <w:rPr>
          <w:rFonts w:asciiTheme="minorHAnsi" w:hAnsiTheme="minorHAnsi" w:cs="Arial"/>
        </w:rPr>
        <w:t xml:space="preserve">lp them reach their potential. </w:t>
      </w:r>
      <w:r w:rsidRPr="00B53C1F">
        <w:rPr>
          <w:rFonts w:asciiTheme="minorHAnsi" w:hAnsiTheme="minorHAnsi" w:cs="Arial"/>
        </w:rPr>
        <w:t>WBWF now requires:</w:t>
      </w:r>
    </w:p>
    <w:p w14:paraId="45388374" w14:textId="77777777" w:rsidR="00B53C1F" w:rsidRPr="00B53C1F" w:rsidRDefault="00B53C1F" w:rsidP="00B53C1F">
      <w:pPr>
        <w:pStyle w:val="NoSpacing"/>
        <w:numPr>
          <w:ilvl w:val="0"/>
          <w:numId w:val="32"/>
        </w:numPr>
        <w:rPr>
          <w:rFonts w:asciiTheme="minorHAnsi" w:hAnsiTheme="minorHAnsi" w:cs="Arial"/>
        </w:rPr>
      </w:pPr>
      <w:r w:rsidRPr="00B53C1F">
        <w:rPr>
          <w:rFonts w:asciiTheme="minorHAnsi" w:hAnsiTheme="minorHAnsi" w:cs="Arial"/>
        </w:rPr>
        <w:t>Districts to have a process to examine the equitable distribution of teachers and strategies to ensure low-income and minority children are not taught at higher rates than other children by inexperienced, ineffective, or out-of-field teachers.</w:t>
      </w:r>
    </w:p>
    <w:p w14:paraId="2417C14C" w14:textId="77777777" w:rsidR="00B53C1F" w:rsidRPr="00B53C1F" w:rsidRDefault="00B53C1F" w:rsidP="00B53C1F">
      <w:pPr>
        <w:pStyle w:val="NoSpacing"/>
        <w:numPr>
          <w:ilvl w:val="0"/>
          <w:numId w:val="32"/>
        </w:numPr>
        <w:rPr>
          <w:rFonts w:asciiTheme="minorHAnsi" w:eastAsia="Times New Roman" w:hAnsiTheme="minorHAnsi" w:cs="Arial"/>
          <w:color w:val="000000"/>
        </w:rPr>
      </w:pPr>
      <w:r w:rsidRPr="00B53C1F">
        <w:rPr>
          <w:rFonts w:asciiTheme="minorHAnsi" w:hAnsiTheme="minorHAnsi" w:cs="Arial"/>
        </w:rPr>
        <w:t>District advisory committees to recommend to the school board the means to improve students' equitable access to effective and more diverse teachers.</w:t>
      </w:r>
    </w:p>
    <w:p w14:paraId="3E5F5760" w14:textId="77777777" w:rsidR="00B53C1F" w:rsidRPr="00B53C1F" w:rsidRDefault="00B53C1F" w:rsidP="00B53C1F">
      <w:pPr>
        <w:pStyle w:val="NoSpacing"/>
        <w:ind w:left="720"/>
        <w:rPr>
          <w:rFonts w:asciiTheme="minorHAnsi" w:eastAsia="Times New Roman" w:hAnsiTheme="minorHAnsi" w:cs="Arial"/>
          <w:color w:val="000000"/>
        </w:rPr>
      </w:pPr>
    </w:p>
    <w:p w14:paraId="6AA7E4C0" w14:textId="5D041CE1" w:rsidR="00B53C1F" w:rsidRDefault="00B53C1F" w:rsidP="00B53C1F">
      <w:pPr>
        <w:pStyle w:val="NoSpacing"/>
        <w:spacing w:after="240"/>
        <w:rPr>
          <w:rFonts w:asciiTheme="minorHAnsi" w:hAnsiTheme="minorHAnsi" w:cs="Arial"/>
        </w:rPr>
      </w:pPr>
      <w:r w:rsidRPr="00B53C1F">
        <w:rPr>
          <w:rFonts w:asciiTheme="minorHAnsi" w:hAnsiTheme="minorHAnsi" w:cs="Arial"/>
        </w:rPr>
        <w:t>In this 2016-2017 summary report submission, please provide the information below.</w:t>
      </w:r>
    </w:p>
    <w:p w14:paraId="01D4DE06" w14:textId="77777777" w:rsidR="005943EF" w:rsidRPr="00B53C1F" w:rsidRDefault="005943EF" w:rsidP="00B53C1F">
      <w:pPr>
        <w:pStyle w:val="NoSpacing"/>
        <w:spacing w:after="240"/>
        <w:rPr>
          <w:rFonts w:asciiTheme="minorHAnsi" w:hAnsiTheme="minorHAnsi" w:cs="Arial"/>
        </w:rPr>
      </w:pPr>
      <w:bookmarkStart w:id="1" w:name="_GoBack"/>
      <w:bookmarkEnd w:id="1"/>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rsidRPr="006006E6" w14:paraId="281246E3" w14:textId="77777777" w:rsidTr="005943EF">
        <w:trPr>
          <w:trHeight w:val="3860"/>
          <w:tblHeader/>
        </w:trPr>
        <w:tc>
          <w:tcPr>
            <w:tcW w:w="10638" w:type="dxa"/>
          </w:tcPr>
          <w:p w14:paraId="5CD3FC65" w14:textId="77777777" w:rsidR="009C0767" w:rsidRPr="005563AB" w:rsidRDefault="009C0767" w:rsidP="009C0767">
            <w:pPr>
              <w:autoSpaceDE w:val="0"/>
              <w:autoSpaceDN w:val="0"/>
              <w:adjustRightInd w:val="0"/>
              <w:rPr>
                <w:rFonts w:cs="Arial"/>
                <w:iCs/>
              </w:rPr>
            </w:pPr>
            <w:r w:rsidRPr="002A102E">
              <w:rPr>
                <w:rFonts w:cs="Arial"/>
              </w:rPr>
              <w:lastRenderedPageBreak/>
              <w:t xml:space="preserve">The </w:t>
            </w:r>
            <w:r w:rsidRPr="002A102E">
              <w:rPr>
                <w:rFonts w:cs="Arial"/>
                <w:iCs/>
              </w:rPr>
              <w:t>Principal review</w:t>
            </w:r>
            <w:r>
              <w:rPr>
                <w:rFonts w:cs="Arial"/>
                <w:iCs/>
              </w:rPr>
              <w:t>s</w:t>
            </w:r>
            <w:r w:rsidRPr="002A102E">
              <w:rPr>
                <w:rFonts w:cs="Arial"/>
                <w:iCs/>
              </w:rPr>
              <w:t xml:space="preserve"> student achievement</w:t>
            </w:r>
            <w:r>
              <w:rPr>
                <w:rFonts w:cs="Arial"/>
                <w:iCs/>
              </w:rPr>
              <w:t xml:space="preserve"> results including MCA and NWEA test data.  He also looks at teaching assignments and</w:t>
            </w:r>
            <w:r w:rsidRPr="002A102E">
              <w:rPr>
                <w:rFonts w:cs="Arial"/>
                <w:iCs/>
              </w:rPr>
              <w:t xml:space="preserve"> staff e</w:t>
            </w:r>
            <w:r>
              <w:rPr>
                <w:rFonts w:cs="Arial"/>
                <w:iCs/>
              </w:rPr>
              <w:t>valuations</w:t>
            </w:r>
            <w:r w:rsidRPr="002A102E">
              <w:rPr>
                <w:rFonts w:cs="Arial"/>
                <w:iCs/>
              </w:rPr>
              <w:t xml:space="preserve">. </w:t>
            </w:r>
            <w:r>
              <w:rPr>
                <w:rFonts w:cs="Arial"/>
                <w:iCs/>
              </w:rPr>
              <w:t>The Principal examines</w:t>
            </w:r>
            <w:r w:rsidRPr="002A102E">
              <w:rPr>
                <w:rFonts w:cs="Arial"/>
                <w:iCs/>
              </w:rPr>
              <w:t xml:space="preserve"> data</w:t>
            </w:r>
            <w:r>
              <w:rPr>
                <w:rFonts w:cs="Arial"/>
                <w:iCs/>
              </w:rPr>
              <w:t xml:space="preserve"> that indicates gaps in</w:t>
            </w:r>
            <w:r w:rsidRPr="002A102E">
              <w:rPr>
                <w:rFonts w:cs="Arial"/>
                <w:iCs/>
              </w:rPr>
              <w:t xml:space="preserve"> student achievement for </w:t>
            </w:r>
            <w:r>
              <w:rPr>
                <w:rFonts w:cs="Arial"/>
                <w:iCs/>
              </w:rPr>
              <w:t xml:space="preserve">free and reduced, ethnically diverse, and special needs </w:t>
            </w:r>
            <w:r w:rsidRPr="002A102E">
              <w:rPr>
                <w:rFonts w:cs="Arial"/>
                <w:iCs/>
              </w:rPr>
              <w:t xml:space="preserve">students </w:t>
            </w:r>
            <w:r>
              <w:rPr>
                <w:rFonts w:cs="Arial"/>
                <w:iCs/>
              </w:rPr>
              <w:t>and then determines what staff development activities are necessary to reduce these gaps. Presentations by specialists, p</w:t>
            </w:r>
            <w:r w:rsidRPr="002A102E">
              <w:rPr>
                <w:rFonts w:cs="Arial"/>
                <w:iCs/>
              </w:rPr>
              <w:t xml:space="preserve">eer review, mentorship, </w:t>
            </w:r>
            <w:r>
              <w:rPr>
                <w:rFonts w:cs="Arial"/>
                <w:iCs/>
              </w:rPr>
              <w:t xml:space="preserve">and “best </w:t>
            </w:r>
            <w:r w:rsidRPr="002A102E">
              <w:rPr>
                <w:rFonts w:cs="Arial"/>
                <w:iCs/>
              </w:rPr>
              <w:t xml:space="preserve">practice” instructional </w:t>
            </w:r>
            <w:r>
              <w:rPr>
                <w:rFonts w:cs="Arial"/>
                <w:iCs/>
              </w:rPr>
              <w:t>strategies are just a few of the activities that have been used in the past.</w:t>
            </w:r>
          </w:p>
          <w:p w14:paraId="4B86A201" w14:textId="631BF68F" w:rsidR="009C0767" w:rsidRPr="002A102E" w:rsidRDefault="005943EF" w:rsidP="009C0767">
            <w:pPr>
              <w:pStyle w:val="NoSpacing"/>
              <w:numPr>
                <w:ilvl w:val="1"/>
                <w:numId w:val="30"/>
              </w:numPr>
              <w:rPr>
                <w:rFonts w:cs="Arial"/>
                <w:i/>
              </w:rPr>
            </w:pPr>
            <w:r>
              <w:rPr>
                <w:rFonts w:cs="Arial"/>
              </w:rPr>
              <w:t>All but three t</w:t>
            </w:r>
            <w:r w:rsidR="009C0767" w:rsidRPr="002A102E">
              <w:rPr>
                <w:rFonts w:cs="Arial"/>
              </w:rPr>
              <w:t>eaching staff at Hancock Public School are highly qualified.</w:t>
            </w:r>
          </w:p>
          <w:p w14:paraId="0701EF1C" w14:textId="77777777" w:rsidR="009C0767" w:rsidRPr="002A102E" w:rsidRDefault="009C0767" w:rsidP="009C0767">
            <w:pPr>
              <w:pStyle w:val="NoSpacing"/>
              <w:numPr>
                <w:ilvl w:val="1"/>
                <w:numId w:val="30"/>
              </w:numPr>
              <w:rPr>
                <w:rFonts w:cs="Arial"/>
                <w:i/>
              </w:rPr>
            </w:pPr>
            <w:r w:rsidRPr="002A102E">
              <w:rPr>
                <w:rFonts w:cs="Arial"/>
              </w:rPr>
              <w:t>We are a single section school at the high school level.</w:t>
            </w:r>
          </w:p>
          <w:p w14:paraId="703ECA7A" w14:textId="77777777" w:rsidR="009C0767" w:rsidRPr="001553E3" w:rsidRDefault="009C0767" w:rsidP="009C0767">
            <w:pPr>
              <w:pStyle w:val="NoSpacing"/>
              <w:numPr>
                <w:ilvl w:val="1"/>
                <w:numId w:val="30"/>
              </w:numPr>
              <w:rPr>
                <w:rFonts w:cs="Arial"/>
                <w:i/>
              </w:rPr>
            </w:pPr>
            <w:r w:rsidRPr="002A102E">
              <w:rPr>
                <w:rFonts w:cs="Arial"/>
              </w:rPr>
              <w:t>We are primarily a single section school at the elementary level.</w:t>
            </w:r>
          </w:p>
          <w:p w14:paraId="36D86E75" w14:textId="33EAAB33" w:rsidR="009C0767" w:rsidRPr="00FA6FF2" w:rsidRDefault="009C0767" w:rsidP="009C0767">
            <w:pPr>
              <w:pStyle w:val="NoSpacing"/>
              <w:numPr>
                <w:ilvl w:val="1"/>
                <w:numId w:val="30"/>
              </w:numPr>
              <w:rPr>
                <w:rFonts w:asciiTheme="minorHAnsi" w:hAnsiTheme="minorHAnsi"/>
                <w:sz w:val="20"/>
                <w:szCs w:val="20"/>
              </w:rPr>
            </w:pPr>
            <w:r>
              <w:rPr>
                <w:rFonts w:cs="Arial"/>
              </w:rPr>
              <w:t>ALL students have equal access excellent educators.</w:t>
            </w:r>
          </w:p>
        </w:tc>
      </w:tr>
    </w:tbl>
    <w:p w14:paraId="603637C6" w14:textId="77777777" w:rsidR="00E7358D" w:rsidRPr="00B53C1F" w:rsidRDefault="00E7358D" w:rsidP="00055934">
      <w:pPr>
        <w:pStyle w:val="NoSpacing"/>
        <w:spacing w:after="360"/>
        <w:rPr>
          <w:rFonts w:asciiTheme="minorHAnsi" w:hAnsiTheme="minorHAnsi"/>
        </w:rPr>
      </w:pPr>
    </w:p>
    <w:sectPr w:rsidR="00E7358D" w:rsidRPr="00B53C1F" w:rsidSect="00B437C8">
      <w:footerReference w:type="first" r:id="rId1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AE30" w14:textId="77777777" w:rsidR="005C012D" w:rsidRDefault="005C012D" w:rsidP="00D91FF4">
      <w:r>
        <w:separator/>
      </w:r>
    </w:p>
  </w:endnote>
  <w:endnote w:type="continuationSeparator" w:id="0">
    <w:p w14:paraId="6A3AD022" w14:textId="77777777" w:rsidR="005C012D" w:rsidRDefault="005C012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04D6"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D1854" w14:textId="77777777" w:rsidR="005C012D" w:rsidRDefault="005C012D" w:rsidP="00D91FF4">
      <w:r>
        <w:separator/>
      </w:r>
    </w:p>
  </w:footnote>
  <w:footnote w:type="continuationSeparator" w:id="0">
    <w:p w14:paraId="4F4F17B7" w14:textId="77777777" w:rsidR="005C012D" w:rsidRDefault="005C012D" w:rsidP="00D91F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B0681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809CD"/>
    <w:multiLevelType w:val="hybridMultilevel"/>
    <w:tmpl w:val="F9F61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654D0C"/>
    <w:multiLevelType w:val="hybridMultilevel"/>
    <w:tmpl w:val="0840C0D6"/>
    <w:lvl w:ilvl="0" w:tplc="85EA07AE">
      <w:start w:val="1"/>
      <w:numFmt w:val="bullet"/>
      <w:lvlText w:val=""/>
      <w:lvlJc w:val="left"/>
      <w:pPr>
        <w:ind w:left="1440" w:hanging="360"/>
      </w:pPr>
      <w:rPr>
        <w:rFonts w:ascii="Wingdings" w:hAnsi="Wingdings" w:hint="default"/>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416E4"/>
    <w:multiLevelType w:val="hybridMultilevel"/>
    <w:tmpl w:val="95FEBB8E"/>
    <w:lvl w:ilvl="0" w:tplc="85EA07AE">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228F0"/>
    <w:multiLevelType w:val="hybridMultilevel"/>
    <w:tmpl w:val="939C7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430FB"/>
    <w:multiLevelType w:val="hybridMultilevel"/>
    <w:tmpl w:val="CD864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1342E"/>
    <w:multiLevelType w:val="hybridMultilevel"/>
    <w:tmpl w:val="8246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25ED7"/>
    <w:multiLevelType w:val="hybridMultilevel"/>
    <w:tmpl w:val="611E20A8"/>
    <w:lvl w:ilvl="0" w:tplc="85EA07AE">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971FC"/>
    <w:multiLevelType w:val="hybridMultilevel"/>
    <w:tmpl w:val="795A0D1E"/>
    <w:lvl w:ilvl="0" w:tplc="85EA07AE">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10F06"/>
    <w:multiLevelType w:val="hybridMultilevel"/>
    <w:tmpl w:val="72489E3E"/>
    <w:lvl w:ilvl="0" w:tplc="85EA07AE">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67AE2"/>
    <w:multiLevelType w:val="hybridMultilevel"/>
    <w:tmpl w:val="2228B20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6"/>
  </w:num>
  <w:num w:numId="3">
    <w:abstractNumId w:val="29"/>
  </w:num>
  <w:num w:numId="4">
    <w:abstractNumId w:val="23"/>
  </w:num>
  <w:num w:numId="5">
    <w:abstractNumId w:val="18"/>
  </w:num>
  <w:num w:numId="6">
    <w:abstractNumId w:val="4"/>
  </w:num>
  <w:num w:numId="7">
    <w:abstractNumId w:val="14"/>
  </w:num>
  <w:num w:numId="8">
    <w:abstractNumId w:val="8"/>
  </w:num>
  <w:num w:numId="9">
    <w:abstractNumId w:val="11"/>
  </w:num>
  <w:num w:numId="10">
    <w:abstractNumId w:val="2"/>
  </w:num>
  <w:num w:numId="11">
    <w:abstractNumId w:val="2"/>
  </w:num>
  <w:num w:numId="12">
    <w:abstractNumId w:val="30"/>
  </w:num>
  <w:num w:numId="13">
    <w:abstractNumId w:val="31"/>
  </w:num>
  <w:num w:numId="14">
    <w:abstractNumId w:val="17"/>
  </w:num>
  <w:num w:numId="15">
    <w:abstractNumId w:val="2"/>
  </w:num>
  <w:num w:numId="16">
    <w:abstractNumId w:val="31"/>
  </w:num>
  <w:num w:numId="17">
    <w:abstractNumId w:val="17"/>
  </w:num>
  <w:num w:numId="18">
    <w:abstractNumId w:val="10"/>
  </w:num>
  <w:num w:numId="19">
    <w:abstractNumId w:val="5"/>
  </w:num>
  <w:num w:numId="20">
    <w:abstractNumId w:val="1"/>
  </w:num>
  <w:num w:numId="21">
    <w:abstractNumId w:val="0"/>
  </w:num>
  <w:num w:numId="22">
    <w:abstractNumId w:val="9"/>
  </w:num>
  <w:num w:numId="23">
    <w:abstractNumId w:val="21"/>
  </w:num>
  <w:num w:numId="24">
    <w:abstractNumId w:val="24"/>
  </w:num>
  <w:num w:numId="25">
    <w:abstractNumId w:val="24"/>
  </w:num>
  <w:num w:numId="26">
    <w:abstractNumId w:val="25"/>
  </w:num>
  <w:num w:numId="27">
    <w:abstractNumId w:val="12"/>
  </w:num>
  <w:num w:numId="28">
    <w:abstractNumId w:val="7"/>
  </w:num>
  <w:num w:numId="29">
    <w:abstractNumId w:val="15"/>
  </w:num>
  <w:num w:numId="30">
    <w:abstractNumId w:val="28"/>
  </w:num>
  <w:num w:numId="31">
    <w:abstractNumId w:val="13"/>
  </w:num>
  <w:num w:numId="32">
    <w:abstractNumId w:val="26"/>
  </w:num>
  <w:num w:numId="33">
    <w:abstractNumId w:val="20"/>
  </w:num>
  <w:num w:numId="34">
    <w:abstractNumId w:val="33"/>
  </w:num>
  <w:num w:numId="35">
    <w:abstractNumId w:val="22"/>
  </w:num>
  <w:num w:numId="36">
    <w:abstractNumId w:val="32"/>
  </w:num>
  <w:num w:numId="37">
    <w:abstractNumId w:val="16"/>
  </w:num>
  <w:num w:numId="38">
    <w:abstractNumId w:val="19"/>
  </w:num>
  <w:num w:numId="3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1F"/>
    <w:rsid w:val="000003C4"/>
    <w:rsid w:val="00002DEC"/>
    <w:rsid w:val="000065AC"/>
    <w:rsid w:val="00006996"/>
    <w:rsid w:val="00006A0A"/>
    <w:rsid w:val="000136DE"/>
    <w:rsid w:val="00021F9D"/>
    <w:rsid w:val="00040C79"/>
    <w:rsid w:val="00055934"/>
    <w:rsid w:val="00055979"/>
    <w:rsid w:val="00064B90"/>
    <w:rsid w:val="000722DA"/>
    <w:rsid w:val="0007374A"/>
    <w:rsid w:val="00077A06"/>
    <w:rsid w:val="00080404"/>
    <w:rsid w:val="00084742"/>
    <w:rsid w:val="000B0A75"/>
    <w:rsid w:val="000B2E68"/>
    <w:rsid w:val="000B360F"/>
    <w:rsid w:val="000B3F88"/>
    <w:rsid w:val="000C3708"/>
    <w:rsid w:val="000C3761"/>
    <w:rsid w:val="000C7373"/>
    <w:rsid w:val="000C7504"/>
    <w:rsid w:val="000E313B"/>
    <w:rsid w:val="000E3E9D"/>
    <w:rsid w:val="000F1890"/>
    <w:rsid w:val="000F446C"/>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0989"/>
    <w:rsid w:val="001A46BB"/>
    <w:rsid w:val="001B6FD0"/>
    <w:rsid w:val="001B7D48"/>
    <w:rsid w:val="001C3208"/>
    <w:rsid w:val="001C55E0"/>
    <w:rsid w:val="001E5573"/>
    <w:rsid w:val="001E5ECF"/>
    <w:rsid w:val="0020769E"/>
    <w:rsid w:val="00211CA3"/>
    <w:rsid w:val="00222A49"/>
    <w:rsid w:val="0022552E"/>
    <w:rsid w:val="00227E68"/>
    <w:rsid w:val="00232F7C"/>
    <w:rsid w:val="00236CB0"/>
    <w:rsid w:val="00257AF5"/>
    <w:rsid w:val="00261247"/>
    <w:rsid w:val="002638DE"/>
    <w:rsid w:val="00264652"/>
    <w:rsid w:val="0026674F"/>
    <w:rsid w:val="00280071"/>
    <w:rsid w:val="002807DF"/>
    <w:rsid w:val="00282084"/>
    <w:rsid w:val="00291052"/>
    <w:rsid w:val="002954FE"/>
    <w:rsid w:val="00296968"/>
    <w:rsid w:val="002A12EA"/>
    <w:rsid w:val="002B03C4"/>
    <w:rsid w:val="002B57CC"/>
    <w:rsid w:val="002B5E79"/>
    <w:rsid w:val="002C0859"/>
    <w:rsid w:val="002C4D0D"/>
    <w:rsid w:val="002E7098"/>
    <w:rsid w:val="002F1947"/>
    <w:rsid w:val="002F4A4C"/>
    <w:rsid w:val="002F5265"/>
    <w:rsid w:val="00306D94"/>
    <w:rsid w:val="003125DF"/>
    <w:rsid w:val="00330A0B"/>
    <w:rsid w:val="00335736"/>
    <w:rsid w:val="003563D2"/>
    <w:rsid w:val="00376FA5"/>
    <w:rsid w:val="00377673"/>
    <w:rsid w:val="003A1479"/>
    <w:rsid w:val="003A1813"/>
    <w:rsid w:val="003B7D82"/>
    <w:rsid w:val="003C03D3"/>
    <w:rsid w:val="003C4644"/>
    <w:rsid w:val="003C5BE3"/>
    <w:rsid w:val="003E1976"/>
    <w:rsid w:val="003E6B43"/>
    <w:rsid w:val="003F5F5F"/>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0257"/>
    <w:rsid w:val="00514788"/>
    <w:rsid w:val="00536FE5"/>
    <w:rsid w:val="0054371B"/>
    <w:rsid w:val="0056615E"/>
    <w:rsid w:val="005666F2"/>
    <w:rsid w:val="0057515F"/>
    <w:rsid w:val="005764FB"/>
    <w:rsid w:val="0058227B"/>
    <w:rsid w:val="005943EF"/>
    <w:rsid w:val="005B2DDF"/>
    <w:rsid w:val="005B4AE7"/>
    <w:rsid w:val="005B53B0"/>
    <w:rsid w:val="005C012D"/>
    <w:rsid w:val="005C16D8"/>
    <w:rsid w:val="005D4207"/>
    <w:rsid w:val="005D4525"/>
    <w:rsid w:val="005D45B3"/>
    <w:rsid w:val="005D7640"/>
    <w:rsid w:val="005E3FC1"/>
    <w:rsid w:val="005F6005"/>
    <w:rsid w:val="00601B3F"/>
    <w:rsid w:val="006064AB"/>
    <w:rsid w:val="00612CA2"/>
    <w:rsid w:val="00621BD2"/>
    <w:rsid w:val="00622BB5"/>
    <w:rsid w:val="0064277E"/>
    <w:rsid w:val="00652D74"/>
    <w:rsid w:val="00655345"/>
    <w:rsid w:val="0065683E"/>
    <w:rsid w:val="006651F9"/>
    <w:rsid w:val="00672536"/>
    <w:rsid w:val="00681EDC"/>
    <w:rsid w:val="00683D66"/>
    <w:rsid w:val="0068649F"/>
    <w:rsid w:val="00687189"/>
    <w:rsid w:val="00697CCC"/>
    <w:rsid w:val="006B13B7"/>
    <w:rsid w:val="006B2942"/>
    <w:rsid w:val="006B3994"/>
    <w:rsid w:val="006B6DEC"/>
    <w:rsid w:val="006C0E45"/>
    <w:rsid w:val="006D2B05"/>
    <w:rsid w:val="006D4829"/>
    <w:rsid w:val="006E18EC"/>
    <w:rsid w:val="006F3B38"/>
    <w:rsid w:val="00703012"/>
    <w:rsid w:val="007137A4"/>
    <w:rsid w:val="0074778B"/>
    <w:rsid w:val="0077225E"/>
    <w:rsid w:val="007857F7"/>
    <w:rsid w:val="007869EC"/>
    <w:rsid w:val="00793F48"/>
    <w:rsid w:val="007B35B2"/>
    <w:rsid w:val="007D1FFF"/>
    <w:rsid w:val="007D42A0"/>
    <w:rsid w:val="007E59BA"/>
    <w:rsid w:val="007E685C"/>
    <w:rsid w:val="007F6108"/>
    <w:rsid w:val="007F7097"/>
    <w:rsid w:val="00806678"/>
    <w:rsid w:val="008067A6"/>
    <w:rsid w:val="008140CC"/>
    <w:rsid w:val="0082022D"/>
    <w:rsid w:val="008251B3"/>
    <w:rsid w:val="00844F1D"/>
    <w:rsid w:val="00846F64"/>
    <w:rsid w:val="0084731A"/>
    <w:rsid w:val="0084749F"/>
    <w:rsid w:val="00864202"/>
    <w:rsid w:val="008705B4"/>
    <w:rsid w:val="008A3E2E"/>
    <w:rsid w:val="008A76FD"/>
    <w:rsid w:val="008B5443"/>
    <w:rsid w:val="008B7A1E"/>
    <w:rsid w:val="008C080E"/>
    <w:rsid w:val="008C2390"/>
    <w:rsid w:val="008C7EEB"/>
    <w:rsid w:val="008D0DEF"/>
    <w:rsid w:val="008D2256"/>
    <w:rsid w:val="008D5E3D"/>
    <w:rsid w:val="008E09D4"/>
    <w:rsid w:val="008E3EE8"/>
    <w:rsid w:val="008F7133"/>
    <w:rsid w:val="00905BC6"/>
    <w:rsid w:val="0090737A"/>
    <w:rsid w:val="00911F88"/>
    <w:rsid w:val="0094786F"/>
    <w:rsid w:val="0096108C"/>
    <w:rsid w:val="00963BA0"/>
    <w:rsid w:val="00967764"/>
    <w:rsid w:val="0097264A"/>
    <w:rsid w:val="009810EE"/>
    <w:rsid w:val="009837DB"/>
    <w:rsid w:val="00984CC9"/>
    <w:rsid w:val="00990E51"/>
    <w:rsid w:val="00991ED5"/>
    <w:rsid w:val="0099233F"/>
    <w:rsid w:val="009B38C6"/>
    <w:rsid w:val="009B54A0"/>
    <w:rsid w:val="009C0767"/>
    <w:rsid w:val="009C6405"/>
    <w:rsid w:val="009D2384"/>
    <w:rsid w:val="009F6B2C"/>
    <w:rsid w:val="009F6D79"/>
    <w:rsid w:val="00A30799"/>
    <w:rsid w:val="00A476C1"/>
    <w:rsid w:val="00A478B6"/>
    <w:rsid w:val="00A57FE8"/>
    <w:rsid w:val="00A645F1"/>
    <w:rsid w:val="00A64ECE"/>
    <w:rsid w:val="00A66185"/>
    <w:rsid w:val="00A71CAD"/>
    <w:rsid w:val="00A731A2"/>
    <w:rsid w:val="00A823CB"/>
    <w:rsid w:val="00A827B0"/>
    <w:rsid w:val="00A827C1"/>
    <w:rsid w:val="00A835DA"/>
    <w:rsid w:val="00A90338"/>
    <w:rsid w:val="00A92AFF"/>
    <w:rsid w:val="00A93F40"/>
    <w:rsid w:val="00A96F93"/>
    <w:rsid w:val="00AA68D1"/>
    <w:rsid w:val="00AB1F46"/>
    <w:rsid w:val="00AB65FF"/>
    <w:rsid w:val="00AD122F"/>
    <w:rsid w:val="00AD39DA"/>
    <w:rsid w:val="00AD5DFE"/>
    <w:rsid w:val="00AE4653"/>
    <w:rsid w:val="00AE5772"/>
    <w:rsid w:val="00AF22AD"/>
    <w:rsid w:val="00AF5107"/>
    <w:rsid w:val="00AF5980"/>
    <w:rsid w:val="00AF6C27"/>
    <w:rsid w:val="00B019C6"/>
    <w:rsid w:val="00B04CEC"/>
    <w:rsid w:val="00B06264"/>
    <w:rsid w:val="00B07C8F"/>
    <w:rsid w:val="00B141C0"/>
    <w:rsid w:val="00B275D4"/>
    <w:rsid w:val="00B437C8"/>
    <w:rsid w:val="00B53C1F"/>
    <w:rsid w:val="00B61640"/>
    <w:rsid w:val="00B66AFD"/>
    <w:rsid w:val="00B75051"/>
    <w:rsid w:val="00B77CC5"/>
    <w:rsid w:val="00B859DE"/>
    <w:rsid w:val="00BC588A"/>
    <w:rsid w:val="00BD0E59"/>
    <w:rsid w:val="00BE0288"/>
    <w:rsid w:val="00BE3444"/>
    <w:rsid w:val="00C05A8E"/>
    <w:rsid w:val="00C12441"/>
    <w:rsid w:val="00C12D2F"/>
    <w:rsid w:val="00C21473"/>
    <w:rsid w:val="00C277A8"/>
    <w:rsid w:val="00C309AE"/>
    <w:rsid w:val="00C365CE"/>
    <w:rsid w:val="00C417EB"/>
    <w:rsid w:val="00C528AE"/>
    <w:rsid w:val="00C767A5"/>
    <w:rsid w:val="00C90830"/>
    <w:rsid w:val="00CA5D23"/>
    <w:rsid w:val="00CB0648"/>
    <w:rsid w:val="00CB7EA8"/>
    <w:rsid w:val="00CE0FEE"/>
    <w:rsid w:val="00CE45B0"/>
    <w:rsid w:val="00CF1393"/>
    <w:rsid w:val="00CF4F3A"/>
    <w:rsid w:val="00D0014D"/>
    <w:rsid w:val="00D059F7"/>
    <w:rsid w:val="00D10563"/>
    <w:rsid w:val="00D22819"/>
    <w:rsid w:val="00D33929"/>
    <w:rsid w:val="00D511F0"/>
    <w:rsid w:val="00D54EE5"/>
    <w:rsid w:val="00D6142B"/>
    <w:rsid w:val="00D63F82"/>
    <w:rsid w:val="00D640FC"/>
    <w:rsid w:val="00D70F7D"/>
    <w:rsid w:val="00D75335"/>
    <w:rsid w:val="00D761F7"/>
    <w:rsid w:val="00D91FF4"/>
    <w:rsid w:val="00D92929"/>
    <w:rsid w:val="00D93C2E"/>
    <w:rsid w:val="00D970A5"/>
    <w:rsid w:val="00D97401"/>
    <w:rsid w:val="00DB4967"/>
    <w:rsid w:val="00DC1A1C"/>
    <w:rsid w:val="00DC22CF"/>
    <w:rsid w:val="00DE4DAA"/>
    <w:rsid w:val="00DE50CB"/>
    <w:rsid w:val="00DF14FA"/>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3F00"/>
    <w:rsid w:val="00EA535B"/>
    <w:rsid w:val="00EB1F3B"/>
    <w:rsid w:val="00EB3217"/>
    <w:rsid w:val="00EC579D"/>
    <w:rsid w:val="00ED5BDC"/>
    <w:rsid w:val="00ED7DAC"/>
    <w:rsid w:val="00EF7AE5"/>
    <w:rsid w:val="00F067A6"/>
    <w:rsid w:val="00F20B25"/>
    <w:rsid w:val="00F212F3"/>
    <w:rsid w:val="00F278C3"/>
    <w:rsid w:val="00F3338D"/>
    <w:rsid w:val="00F622AD"/>
    <w:rsid w:val="00F70C03"/>
    <w:rsid w:val="00F9084A"/>
    <w:rsid w:val="00FA6FF2"/>
    <w:rsid w:val="00FA7269"/>
    <w:rsid w:val="00FB1E81"/>
    <w:rsid w:val="00FB6E40"/>
    <w:rsid w:val="00FB7D13"/>
    <w:rsid w:val="00FD1CCB"/>
    <w:rsid w:val="00FD5BF8"/>
    <w:rsid w:val="00FF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28AC2"/>
  <w15:chartTrackingRefBased/>
  <w15:docId w15:val="{AFF856C9-2257-4690-A878-5E701143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99"/>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NoSpacing">
    <w:name w:val="No Spacing"/>
    <w:basedOn w:val="BodyText"/>
    <w:uiPriority w:val="1"/>
    <w:qFormat/>
    <w:rsid w:val="00B53C1F"/>
    <w:pPr>
      <w:spacing w:before="0" w:after="0" w:line="264" w:lineRule="auto"/>
    </w:pPr>
    <w:rPr>
      <w:rFonts w:ascii="Arial" w:eastAsiaTheme="minorHAnsi" w:hAnsi="Arial" w:cstheme="minorBidi"/>
      <w:lang w:bidi="ar-SA"/>
    </w:rPr>
  </w:style>
  <w:style w:type="paragraph" w:styleId="List">
    <w:name w:val="List"/>
    <w:basedOn w:val="Normal"/>
    <w:uiPriority w:val="99"/>
    <w:unhideWhenUsed/>
    <w:rsid w:val="00B53C1F"/>
    <w:pPr>
      <w:spacing w:before="120" w:line="276" w:lineRule="auto"/>
      <w:ind w:left="360" w:hanging="360"/>
      <w:contextualSpacing/>
    </w:pPr>
    <w:rPr>
      <w:rFonts w:ascii="Arial" w:eastAsiaTheme="minorHAnsi" w:hAnsi="Arial" w:cstheme="minorBidi"/>
      <w:lang w:bidi="ar-SA"/>
    </w:rPr>
  </w:style>
  <w:style w:type="paragraph" w:styleId="BodyText">
    <w:name w:val="Body Text"/>
    <w:basedOn w:val="Normal"/>
    <w:link w:val="BodyTextChar"/>
    <w:semiHidden/>
    <w:unhideWhenUsed/>
    <w:qFormat/>
    <w:rsid w:val="00B53C1F"/>
    <w:pPr>
      <w:spacing w:after="120"/>
    </w:pPr>
  </w:style>
  <w:style w:type="character" w:customStyle="1" w:styleId="BodyTextChar">
    <w:name w:val="Body Text Char"/>
    <w:basedOn w:val="DefaultParagraphFont"/>
    <w:link w:val="BodyText"/>
    <w:semiHidden/>
    <w:rsid w:val="00B53C1F"/>
  </w:style>
  <w:style w:type="character" w:styleId="CommentReference">
    <w:name w:val="annotation reference"/>
    <w:basedOn w:val="DefaultParagraphFont"/>
    <w:semiHidden/>
    <w:unhideWhenUsed/>
    <w:rsid w:val="006651F9"/>
    <w:rPr>
      <w:sz w:val="16"/>
      <w:szCs w:val="16"/>
    </w:rPr>
  </w:style>
  <w:style w:type="paragraph" w:styleId="CommentText">
    <w:name w:val="annotation text"/>
    <w:basedOn w:val="Normal"/>
    <w:link w:val="CommentTextChar"/>
    <w:semiHidden/>
    <w:unhideWhenUsed/>
    <w:rsid w:val="006651F9"/>
    <w:pPr>
      <w:spacing w:line="240" w:lineRule="auto"/>
    </w:pPr>
    <w:rPr>
      <w:sz w:val="20"/>
      <w:szCs w:val="20"/>
    </w:rPr>
  </w:style>
  <w:style w:type="character" w:customStyle="1" w:styleId="CommentTextChar">
    <w:name w:val="Comment Text Char"/>
    <w:basedOn w:val="DefaultParagraphFont"/>
    <w:link w:val="CommentText"/>
    <w:semiHidden/>
    <w:rsid w:val="006651F9"/>
    <w:rPr>
      <w:sz w:val="20"/>
      <w:szCs w:val="20"/>
    </w:rPr>
  </w:style>
  <w:style w:type="paragraph" w:styleId="CommentSubject">
    <w:name w:val="annotation subject"/>
    <w:basedOn w:val="CommentText"/>
    <w:next w:val="CommentText"/>
    <w:link w:val="CommentSubjectChar"/>
    <w:semiHidden/>
    <w:unhideWhenUsed/>
    <w:rsid w:val="006651F9"/>
    <w:rPr>
      <w:b/>
      <w:bCs/>
    </w:rPr>
  </w:style>
  <w:style w:type="character" w:customStyle="1" w:styleId="CommentSubjectChar">
    <w:name w:val="Comment Subject Char"/>
    <w:basedOn w:val="CommentTextChar"/>
    <w:link w:val="CommentSubject"/>
    <w:semiHidden/>
    <w:rsid w:val="006651F9"/>
    <w:rPr>
      <w:b/>
      <w:bCs/>
      <w:sz w:val="20"/>
      <w:szCs w:val="20"/>
    </w:rPr>
  </w:style>
  <w:style w:type="paragraph" w:styleId="BalloonText">
    <w:name w:val="Balloon Text"/>
    <w:basedOn w:val="Normal"/>
    <w:link w:val="BalloonTextChar"/>
    <w:semiHidden/>
    <w:unhideWhenUsed/>
    <w:rsid w:val="006651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51F9"/>
    <w:rPr>
      <w:rFonts w:ascii="Segoe UI" w:hAnsi="Segoe UI" w:cs="Segoe UI"/>
      <w:sz w:val="18"/>
      <w:szCs w:val="18"/>
    </w:rPr>
  </w:style>
  <w:style w:type="paragraph" w:styleId="EndnoteText">
    <w:name w:val="endnote text"/>
    <w:basedOn w:val="Normal"/>
    <w:link w:val="EndnoteTextChar"/>
    <w:uiPriority w:val="99"/>
    <w:semiHidden/>
    <w:unhideWhenUsed/>
    <w:rsid w:val="00EA3F00"/>
    <w:pPr>
      <w:spacing w:before="120" w:after="0" w:line="240" w:lineRule="auto"/>
    </w:pPr>
    <w:rPr>
      <w:rFonts w:ascii="Arial" w:eastAsiaTheme="minorHAnsi" w:hAnsi="Arial" w:cstheme="minorBidi"/>
      <w:sz w:val="20"/>
      <w:szCs w:val="20"/>
      <w:lang w:bidi="ar-SA"/>
    </w:rPr>
  </w:style>
  <w:style w:type="character" w:customStyle="1" w:styleId="EndnoteTextChar">
    <w:name w:val="Endnote Text Char"/>
    <w:basedOn w:val="DefaultParagraphFont"/>
    <w:link w:val="EndnoteText"/>
    <w:uiPriority w:val="99"/>
    <w:semiHidden/>
    <w:rsid w:val="00EA3F00"/>
    <w:rPr>
      <w:rFonts w:ascii="Arial" w:eastAsiaTheme="minorHAnsi" w:hAnsi="Arial" w:cstheme="minorBidi"/>
      <w:sz w:val="20"/>
      <w:szCs w:val="20"/>
      <w:lang w:bidi="ar-SA"/>
    </w:rPr>
  </w:style>
  <w:style w:type="paragraph" w:styleId="Header">
    <w:name w:val="header"/>
    <w:basedOn w:val="Normal"/>
    <w:link w:val="HeaderChar"/>
    <w:uiPriority w:val="99"/>
    <w:unhideWhenUsed/>
    <w:rsid w:val="005943E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9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1382099510">
      <w:bodyDiv w:val="1"/>
      <w:marLeft w:val="0"/>
      <w:marRight w:val="0"/>
      <w:marTop w:val="0"/>
      <w:marBottom w:val="0"/>
      <w:divBdr>
        <w:top w:val="none" w:sz="0" w:space="0" w:color="auto"/>
        <w:left w:val="none" w:sz="0" w:space="0" w:color="auto"/>
        <w:bottom w:val="none" w:sz="0" w:space="0" w:color="auto"/>
        <w:right w:val="none" w:sz="0" w:space="0" w:color="auto"/>
      </w:divBdr>
      <w:divsChild>
        <w:div w:id="1051541107">
          <w:marLeft w:val="0"/>
          <w:marRight w:val="0"/>
          <w:marTop w:val="0"/>
          <w:marBottom w:val="0"/>
          <w:divBdr>
            <w:top w:val="none" w:sz="0" w:space="0" w:color="auto"/>
            <w:left w:val="none" w:sz="0" w:space="0" w:color="auto"/>
            <w:bottom w:val="none" w:sz="0" w:space="0" w:color="auto"/>
            <w:right w:val="none" w:sz="0" w:space="0" w:color="auto"/>
          </w:divBdr>
          <w:divsChild>
            <w:div w:id="259145861">
              <w:marLeft w:val="0"/>
              <w:marRight w:val="0"/>
              <w:marTop w:val="0"/>
              <w:marBottom w:val="0"/>
              <w:divBdr>
                <w:top w:val="none" w:sz="0" w:space="0" w:color="auto"/>
                <w:left w:val="none" w:sz="0" w:space="0" w:color="auto"/>
                <w:bottom w:val="none" w:sz="0" w:space="0" w:color="auto"/>
                <w:right w:val="none" w:sz="0" w:space="0" w:color="auto"/>
              </w:divBdr>
              <w:divsChild>
                <w:div w:id="1585648028">
                  <w:marLeft w:val="0"/>
                  <w:marRight w:val="0"/>
                  <w:marTop w:val="0"/>
                  <w:marBottom w:val="0"/>
                  <w:divBdr>
                    <w:top w:val="none" w:sz="0" w:space="0" w:color="auto"/>
                    <w:left w:val="none" w:sz="0" w:space="0" w:color="auto"/>
                    <w:bottom w:val="none" w:sz="0" w:space="0" w:color="auto"/>
                    <w:right w:val="none" w:sz="0" w:space="0" w:color="auto"/>
                  </w:divBdr>
                  <w:divsChild>
                    <w:div w:id="1816532726">
                      <w:marLeft w:val="0"/>
                      <w:marRight w:val="0"/>
                      <w:marTop w:val="0"/>
                      <w:marBottom w:val="0"/>
                      <w:divBdr>
                        <w:top w:val="none" w:sz="0" w:space="0" w:color="auto"/>
                        <w:left w:val="none" w:sz="0" w:space="0" w:color="auto"/>
                        <w:bottom w:val="none" w:sz="0" w:space="0" w:color="auto"/>
                        <w:right w:val="none" w:sz="0" w:space="0" w:color="auto"/>
                      </w:divBdr>
                      <w:divsChild>
                        <w:div w:id="1616063107">
                          <w:marLeft w:val="0"/>
                          <w:marRight w:val="0"/>
                          <w:marTop w:val="0"/>
                          <w:marBottom w:val="0"/>
                          <w:divBdr>
                            <w:top w:val="none" w:sz="0" w:space="0" w:color="auto"/>
                            <w:left w:val="none" w:sz="0" w:space="0" w:color="auto"/>
                            <w:bottom w:val="none" w:sz="0" w:space="0" w:color="auto"/>
                            <w:right w:val="none" w:sz="0" w:space="0" w:color="auto"/>
                          </w:divBdr>
                          <w:divsChild>
                            <w:div w:id="257063690">
                              <w:marLeft w:val="0"/>
                              <w:marRight w:val="0"/>
                              <w:marTop w:val="0"/>
                              <w:marBottom w:val="0"/>
                              <w:divBdr>
                                <w:top w:val="none" w:sz="0" w:space="0" w:color="auto"/>
                                <w:left w:val="none" w:sz="0" w:space="0" w:color="auto"/>
                                <w:bottom w:val="none" w:sz="0" w:space="0" w:color="auto"/>
                                <w:right w:val="none" w:sz="0" w:space="0" w:color="auto"/>
                              </w:divBdr>
                              <w:divsChild>
                                <w:div w:id="1171604462">
                                  <w:marLeft w:val="0"/>
                                  <w:marRight w:val="0"/>
                                  <w:marTop w:val="0"/>
                                  <w:marBottom w:val="0"/>
                                  <w:divBdr>
                                    <w:top w:val="none" w:sz="0" w:space="0" w:color="auto"/>
                                    <w:left w:val="none" w:sz="0" w:space="0" w:color="auto"/>
                                    <w:bottom w:val="none" w:sz="0" w:space="0" w:color="auto"/>
                                    <w:right w:val="none" w:sz="0" w:space="0" w:color="auto"/>
                                  </w:divBdr>
                                  <w:divsChild>
                                    <w:div w:id="1275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8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E.WorldsBestWorkforce@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E.WorldsBestWorkForce@state.m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rc.education.state.mn.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burris@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DEDFA9-6068-45A4-88FB-5DA56C60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Susan</dc:creator>
  <cp:keywords/>
  <dc:description/>
  <cp:lastModifiedBy>Tim Pahl</cp:lastModifiedBy>
  <cp:revision>9</cp:revision>
  <cp:lastPrinted>2017-10-16T16:52:00Z</cp:lastPrinted>
  <dcterms:created xsi:type="dcterms:W3CDTF">2017-10-04T19:12:00Z</dcterms:created>
  <dcterms:modified xsi:type="dcterms:W3CDTF">2017-10-16T17:04:00Z</dcterms:modified>
</cp:coreProperties>
</file>